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408DA">
      <w:pPr>
        <w:pStyle w:val="2"/>
        <w:pageBreakBefore w:val="0"/>
        <w:widowControl w:val="0"/>
        <w:kinsoku/>
        <w:wordWrap/>
        <w:overflowPunct/>
        <w:topLinePunct w:val="0"/>
        <w:autoSpaceDE/>
        <w:autoSpaceDN/>
        <w:bidi w:val="0"/>
        <w:adjustRightInd/>
        <w:snapToGrid/>
        <w:spacing w:before="0" w:after="0" w:line="480" w:lineRule="auto"/>
        <w:ind w:firstLine="562" w:firstLineChars="200"/>
        <w:jc w:val="center"/>
        <w:textAlignment w:val="auto"/>
        <w:rPr>
          <w:rFonts w:hint="eastAsia" w:ascii="宋体" w:hAnsi="宋体" w:eastAsia="宋体" w:cs="宋体"/>
          <w:sz w:val="28"/>
          <w:szCs w:val="28"/>
        </w:rPr>
      </w:pPr>
      <w:r>
        <w:rPr>
          <w:rFonts w:hint="eastAsia" w:ascii="宋体" w:hAnsi="宋体" w:eastAsia="宋体" w:cs="宋体"/>
          <w:sz w:val="28"/>
          <w:szCs w:val="28"/>
        </w:rPr>
        <w:t>移动图书馆招标参数</w:t>
      </w:r>
    </w:p>
    <w:p w14:paraId="4248E478">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kern w:val="0"/>
          <w:sz w:val="28"/>
          <w:szCs w:val="28"/>
        </w:rPr>
      </w:pPr>
      <w:r>
        <w:rPr>
          <w:rFonts w:hint="eastAsia" w:ascii="宋体" w:hAnsi="宋体" w:eastAsia="宋体" w:cs="宋体"/>
          <w:kern w:val="0"/>
          <w:sz w:val="28"/>
          <w:szCs w:val="28"/>
          <w:lang w:val="en-US" w:eastAsia="zh-CN" w:bidi="ar-SA"/>
        </w:rPr>
        <w:t>★1、</w:t>
      </w:r>
      <w:r>
        <w:rPr>
          <w:rFonts w:hint="eastAsia" w:ascii="宋体" w:hAnsi="宋体" w:eastAsia="宋体" w:cs="宋体"/>
          <w:kern w:val="0"/>
          <w:sz w:val="28"/>
          <w:szCs w:val="28"/>
        </w:rPr>
        <w:t>要求</w:t>
      </w:r>
      <w:r>
        <w:rPr>
          <w:rFonts w:hint="eastAsia" w:ascii="宋体" w:hAnsi="宋体" w:eastAsia="宋体" w:cs="宋体"/>
          <w:kern w:val="0"/>
          <w:sz w:val="28"/>
          <w:szCs w:val="28"/>
          <w:lang w:val="en-US" w:eastAsia="zh-CN"/>
        </w:rPr>
        <w:t>需</w:t>
      </w:r>
      <w:r>
        <w:rPr>
          <w:rFonts w:hint="eastAsia" w:ascii="宋体" w:hAnsi="宋体" w:eastAsia="宋体" w:cs="宋体"/>
          <w:kern w:val="0"/>
          <w:sz w:val="28"/>
          <w:szCs w:val="28"/>
        </w:rPr>
        <w:t>与图书馆</w:t>
      </w:r>
      <w:r>
        <w:rPr>
          <w:rFonts w:hint="eastAsia" w:ascii="宋体" w:hAnsi="宋体" w:eastAsia="宋体" w:cs="宋体"/>
          <w:kern w:val="0"/>
          <w:sz w:val="28"/>
          <w:szCs w:val="28"/>
          <w:lang w:val="en-US" w:eastAsia="zh-CN"/>
        </w:rPr>
        <w:t>正在使用的汇文</w:t>
      </w:r>
      <w:r>
        <w:rPr>
          <w:rFonts w:hint="eastAsia" w:ascii="宋体" w:hAnsi="宋体" w:eastAsia="宋体" w:cs="宋体"/>
          <w:kern w:val="0"/>
          <w:sz w:val="28"/>
          <w:szCs w:val="28"/>
        </w:rPr>
        <w:t>系统OPAC完成统一认证</w:t>
      </w:r>
      <w:r>
        <w:rPr>
          <w:rFonts w:hint="eastAsia" w:ascii="宋体" w:hAnsi="宋体" w:eastAsia="宋体" w:cs="宋体"/>
          <w:kern w:val="0"/>
          <w:sz w:val="28"/>
          <w:szCs w:val="28"/>
          <w:lang w:val="en-US" w:eastAsia="zh-CN"/>
        </w:rPr>
        <w:t>与对接，实现在本平台内检索出纸本馆藏资源</w:t>
      </w:r>
      <w:r>
        <w:rPr>
          <w:rFonts w:hint="eastAsia" w:ascii="宋体" w:hAnsi="宋体" w:eastAsia="宋体" w:cs="宋体"/>
          <w:kern w:val="0"/>
          <w:sz w:val="28"/>
          <w:szCs w:val="28"/>
        </w:rPr>
        <w:t>。</w:t>
      </w:r>
      <w:r>
        <w:rPr>
          <w:rFonts w:hint="eastAsia" w:ascii="宋体" w:hAnsi="宋体" w:eastAsia="宋体" w:cs="宋体"/>
          <w:b/>
          <w:bCs/>
          <w:sz w:val="28"/>
          <w:szCs w:val="28"/>
          <w:lang w:val="en-US" w:eastAsia="zh-CN"/>
        </w:rPr>
        <w:t>提供相关截图并加盖供应商公章</w:t>
      </w:r>
    </w:p>
    <w:p w14:paraId="100B0EF1">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w:t>
      </w:r>
      <w:r>
        <w:rPr>
          <w:rFonts w:hint="eastAsia" w:ascii="宋体" w:hAnsi="宋体" w:eastAsia="宋体" w:cs="宋体"/>
          <w:color w:val="000000"/>
          <w:kern w:val="0"/>
          <w:sz w:val="28"/>
          <w:szCs w:val="28"/>
        </w:rPr>
        <w:t>基于本馆</w:t>
      </w:r>
      <w:r>
        <w:rPr>
          <w:rFonts w:hint="eastAsia" w:ascii="宋体" w:hAnsi="宋体" w:eastAsia="宋体" w:cs="宋体"/>
          <w:color w:val="000000"/>
          <w:kern w:val="0"/>
          <w:sz w:val="28"/>
          <w:szCs w:val="28"/>
          <w:lang w:val="en-US" w:eastAsia="zh-CN"/>
        </w:rPr>
        <w:t>现有的汇文</w:t>
      </w:r>
      <w:r>
        <w:rPr>
          <w:rFonts w:hint="eastAsia" w:ascii="宋体" w:hAnsi="宋体" w:eastAsia="宋体" w:cs="宋体"/>
          <w:color w:val="000000"/>
          <w:kern w:val="0"/>
          <w:sz w:val="28"/>
          <w:szCs w:val="28"/>
        </w:rPr>
        <w:t>opac系统功能，要求在手机终端具备馆图书馆公告浏览、热门检索词展示、馆藏书目查询、馆藏复本情况、在架信息、在线预约、个人借阅信息查看、在线续借、</w:t>
      </w:r>
      <w:r>
        <w:rPr>
          <w:rFonts w:hint="eastAsia" w:ascii="宋体" w:hAnsi="宋体" w:eastAsia="宋体" w:cs="宋体"/>
          <w:color w:val="000000" w:themeColor="text1"/>
          <w:kern w:val="0"/>
          <w:sz w:val="28"/>
          <w:szCs w:val="28"/>
          <w14:textFill>
            <w14:solidFill>
              <w14:schemeClr w14:val="tx1"/>
            </w14:solidFill>
          </w14:textFill>
        </w:rPr>
        <w:t>预约取书提醒、催还信息告知、电子读者证</w:t>
      </w:r>
      <w:r>
        <w:rPr>
          <w:rFonts w:hint="eastAsia" w:ascii="宋体" w:hAnsi="宋体" w:eastAsia="宋体" w:cs="宋体"/>
          <w:color w:val="000000"/>
          <w:kern w:val="0"/>
          <w:sz w:val="28"/>
          <w:szCs w:val="28"/>
        </w:rPr>
        <w:t>等功能。</w:t>
      </w:r>
      <w:r>
        <w:rPr>
          <w:rFonts w:hint="eastAsia" w:ascii="宋体" w:hAnsi="宋体" w:eastAsia="宋体" w:cs="宋体"/>
          <w:b/>
          <w:bCs/>
          <w:sz w:val="28"/>
          <w:szCs w:val="28"/>
          <w:lang w:val="en-US" w:eastAsia="zh-CN"/>
        </w:rPr>
        <w:t>提供相关截图并加盖供应商公章</w:t>
      </w:r>
    </w:p>
    <w:p w14:paraId="6C1DCD61">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3、</w:t>
      </w:r>
      <w:r>
        <w:rPr>
          <w:rFonts w:hint="eastAsia" w:ascii="宋体" w:hAnsi="宋体" w:eastAsia="宋体" w:cs="宋体"/>
          <w:color w:val="000000"/>
          <w:kern w:val="0"/>
          <w:sz w:val="28"/>
          <w:szCs w:val="28"/>
        </w:rPr>
        <w:t xml:space="preserve"> 要求通过手机APP端扫描图书馆纸质图书条形码，可实时查看对应该图书所在的馆藏架位信息和可预约、可借阅情况，无纸本馆藏时可直接查看本书对应的电子版，并实现手机下载，文献传递等全文获取方式。</w:t>
      </w:r>
    </w:p>
    <w:p w14:paraId="4BDE5653">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4、</w:t>
      </w:r>
      <w:r>
        <w:rPr>
          <w:rFonts w:hint="eastAsia" w:ascii="宋体" w:hAnsi="宋体" w:eastAsia="宋体" w:cs="宋体"/>
          <w:sz w:val="28"/>
          <w:szCs w:val="28"/>
        </w:rPr>
        <w:t>移动图书馆可在不同移动终端上阅读访问。提供适合手机使用的图书资源，需包含图书封面信息、目录及在手机中完成试读，并且通过移动图书馆，可以查询到全国的馆藏信息。支持图书馆已购买的电子图书、中文期刊等学术资源全文阅读和全文检索。</w:t>
      </w:r>
    </w:p>
    <w:p w14:paraId="1D35164E">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5、</w:t>
      </w:r>
      <w:r>
        <w:rPr>
          <w:rFonts w:hint="eastAsia" w:ascii="宋体" w:hAnsi="宋体" w:eastAsia="宋体" w:cs="宋体"/>
          <w:sz w:val="28"/>
          <w:szCs w:val="28"/>
        </w:rPr>
        <w:t>提供适合手机使用的且具有完全自主知识产权的视频，支持有声读物播放，为满足读者视听需求，移动图书馆视频内嵌资源量要求不少于1万集。</w:t>
      </w:r>
    </w:p>
    <w:p w14:paraId="0079E248">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6、</w:t>
      </w:r>
      <w:r>
        <w:rPr>
          <w:rFonts w:hint="eastAsia" w:ascii="宋体" w:hAnsi="宋体" w:eastAsia="宋体" w:cs="宋体"/>
          <w:color w:val="000000"/>
          <w:kern w:val="0"/>
          <w:sz w:val="28"/>
          <w:szCs w:val="28"/>
        </w:rPr>
        <w:t>整合的</w:t>
      </w:r>
      <w:r>
        <w:rPr>
          <w:rFonts w:hint="eastAsia" w:ascii="宋体" w:hAnsi="宋体" w:eastAsia="宋体" w:cs="宋体"/>
          <w:sz w:val="28"/>
          <w:szCs w:val="28"/>
        </w:rPr>
        <w:t>期刊、论文等摘要页面要显示相关文献来源，且能提供适合移动设备的链接访问，并提供</w:t>
      </w:r>
      <w:r>
        <w:rPr>
          <w:rFonts w:hint="eastAsia" w:ascii="宋体" w:hAnsi="宋体" w:eastAsia="宋体" w:cs="宋体"/>
          <w:color w:val="000000" w:themeColor="text1"/>
          <w:sz w:val="28"/>
          <w:szCs w:val="28"/>
          <w14:textFill>
            <w14:solidFill>
              <w14:schemeClr w14:val="tx1"/>
            </w14:solidFill>
          </w14:textFill>
        </w:rPr>
        <w:t>文献传递服务。</w:t>
      </w:r>
    </w:p>
    <w:p w14:paraId="111CF2E3">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7、</w:t>
      </w:r>
      <w:r>
        <w:rPr>
          <w:rFonts w:hint="eastAsia" w:ascii="宋体" w:hAnsi="宋体" w:eastAsia="宋体" w:cs="宋体"/>
          <w:sz w:val="28"/>
          <w:szCs w:val="28"/>
        </w:rPr>
        <w:t>提供各类资源导航，包括图书、期刊、讲座等，并实现热门</w:t>
      </w:r>
      <w:r>
        <w:rPr>
          <w:rFonts w:hint="eastAsia" w:ascii="宋体" w:hAnsi="宋体" w:eastAsia="宋体" w:cs="宋体"/>
          <w:color w:val="000000" w:themeColor="text1"/>
          <w:sz w:val="28"/>
          <w:szCs w:val="28"/>
          <w14:textFill>
            <w14:solidFill>
              <w14:schemeClr w14:val="tx1"/>
            </w14:solidFill>
          </w14:textFill>
        </w:rPr>
        <w:t>资源的推荐。</w:t>
      </w:r>
    </w:p>
    <w:p w14:paraId="1246273A">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★8、</w:t>
      </w:r>
      <w:r>
        <w:rPr>
          <w:rFonts w:hint="eastAsia" w:ascii="宋体" w:hAnsi="宋体" w:eastAsia="宋体" w:cs="宋体"/>
          <w:color w:val="000000" w:themeColor="text1"/>
          <w:sz w:val="28"/>
          <w:szCs w:val="28"/>
          <w:lang w:val="en-US" w:eastAsia="zh-CN"/>
          <w14:textFill>
            <w14:solidFill>
              <w14:schemeClr w14:val="tx1"/>
            </w14:solidFill>
          </w14:textFill>
        </w:rPr>
        <w:t>支持专题创建，支持专题封面上传、目录及内容的编辑。</w:t>
      </w:r>
      <w:r>
        <w:rPr>
          <w:rFonts w:hint="eastAsia" w:ascii="宋体" w:hAnsi="宋体" w:eastAsia="宋体" w:cs="宋体"/>
          <w:b/>
          <w:bCs/>
          <w:color w:val="000000" w:themeColor="text1"/>
          <w:sz w:val="28"/>
          <w:szCs w:val="28"/>
          <w:lang w:val="en-US" w:eastAsia="zh-CN"/>
          <w14:textFill>
            <w14:solidFill>
              <w14:schemeClr w14:val="tx1"/>
            </w14:solidFill>
          </w14:textFill>
        </w:rPr>
        <w:t>提供相关截图并加盖供应商公章</w:t>
      </w:r>
    </w:p>
    <w:p w14:paraId="2DC2B9FC">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kern w:val="0"/>
          <w:sz w:val="28"/>
          <w:szCs w:val="28"/>
          <w:lang w:val="en-US" w:eastAsia="zh-CN" w:bidi="ar-SA"/>
        </w:rPr>
        <w:t>★9、</w:t>
      </w:r>
      <w:r>
        <w:rPr>
          <w:rFonts w:hint="eastAsia" w:ascii="宋体" w:hAnsi="宋体" w:eastAsia="宋体" w:cs="宋体"/>
          <w:sz w:val="28"/>
          <w:szCs w:val="28"/>
        </w:rPr>
        <w:t>提供多种全文获取方式，本馆有全文可直接阅读，无全文的可通过与已有的文献传递系统对接，将文献发送到读者的邮箱。</w:t>
      </w:r>
      <w:r>
        <w:rPr>
          <w:rFonts w:hint="eastAsia" w:ascii="宋体" w:hAnsi="宋体" w:eastAsia="宋体" w:cs="宋体"/>
          <w:b/>
          <w:bCs/>
          <w:color w:val="000000" w:themeColor="text1"/>
          <w:sz w:val="28"/>
          <w:szCs w:val="28"/>
          <w:lang w:val="en-US" w:eastAsia="zh-CN"/>
          <w14:textFill>
            <w14:solidFill>
              <w14:schemeClr w14:val="tx1"/>
            </w14:solidFill>
          </w14:textFill>
        </w:rPr>
        <w:t>供相关截图并加盖供应商公章</w:t>
      </w:r>
    </w:p>
    <w:p w14:paraId="09A6BDC6">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10、</w:t>
      </w:r>
      <w:r>
        <w:rPr>
          <w:rFonts w:hint="eastAsia" w:ascii="宋体" w:hAnsi="宋体" w:eastAsia="宋体" w:cs="宋体"/>
          <w:sz w:val="28"/>
          <w:szCs w:val="28"/>
        </w:rPr>
        <w:t>通过系统访问本馆购买的资源，不受IP限制，通过认证针对读者进行权限控制，使用移动终端设备连接网络，可在任何地点访问。</w:t>
      </w:r>
    </w:p>
    <w:p w14:paraId="441EFA09">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11、</w:t>
      </w:r>
      <w:r>
        <w:rPr>
          <w:rFonts w:hint="eastAsia" w:ascii="宋体" w:hAnsi="宋体" w:eastAsia="宋体" w:cs="宋体"/>
          <w:sz w:val="28"/>
          <w:szCs w:val="28"/>
        </w:rPr>
        <w:t>支持各类型智能手机：图书馆的文献资源全文可以通过各种类型手持设备进行统一访问，自适应安卓(android)、苹果（iphone）等各类手机。在全文展示页面可以选择字体的大小和夜间模式。</w:t>
      </w:r>
    </w:p>
    <w:p w14:paraId="03BC5560">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12、</w:t>
      </w:r>
      <w:r>
        <w:rPr>
          <w:rFonts w:hint="eastAsia" w:ascii="宋体" w:hAnsi="宋体" w:eastAsia="宋体" w:cs="宋体"/>
          <w:sz w:val="28"/>
          <w:szCs w:val="28"/>
        </w:rPr>
        <w:t>各类数据库的支持：在检索详细页面上，提示相关数据库来源，并且可以提供适合手机的阅读格式。</w:t>
      </w:r>
    </w:p>
    <w:p w14:paraId="7DA48FBF">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13、</w:t>
      </w:r>
      <w:r>
        <w:rPr>
          <w:rFonts w:hint="eastAsia" w:ascii="宋体" w:hAnsi="宋体" w:eastAsia="宋体" w:cs="宋体"/>
          <w:sz w:val="28"/>
          <w:szCs w:val="28"/>
        </w:rPr>
        <w:t>用户在用手机查找文献时，可提出申请将检索结果直接发送到个人邮箱。</w:t>
      </w:r>
    </w:p>
    <w:p w14:paraId="0DA3FD5C">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kern w:val="0"/>
          <w:sz w:val="28"/>
          <w:szCs w:val="28"/>
          <w:lang w:val="en-US" w:eastAsia="zh-CN" w:bidi="ar-SA"/>
        </w:rPr>
        <w:t>★14、</w:t>
      </w:r>
      <w:r>
        <w:rPr>
          <w:rFonts w:hint="eastAsia" w:ascii="宋体" w:hAnsi="宋体" w:eastAsia="宋体" w:cs="宋体"/>
          <w:sz w:val="28"/>
          <w:szCs w:val="28"/>
        </w:rPr>
        <w:t>实现平台统一检索，形成一站式检索图书馆</w:t>
      </w:r>
      <w:r>
        <w:rPr>
          <w:rFonts w:hint="eastAsia" w:ascii="宋体" w:hAnsi="宋体" w:eastAsia="宋体" w:cs="宋体"/>
          <w:sz w:val="28"/>
          <w:szCs w:val="28"/>
          <w:lang w:val="en-US" w:eastAsia="zh-CN"/>
        </w:rPr>
        <w:t>本年度正式采购</w:t>
      </w:r>
      <w:r>
        <w:rPr>
          <w:rFonts w:hint="eastAsia" w:ascii="宋体" w:hAnsi="宋体" w:eastAsia="宋体" w:cs="宋体"/>
          <w:sz w:val="28"/>
          <w:szCs w:val="28"/>
        </w:rPr>
        <w:t>的电子资源。电子</w:t>
      </w:r>
      <w:r>
        <w:rPr>
          <w:rFonts w:hint="eastAsia" w:ascii="宋体" w:hAnsi="宋体" w:eastAsia="宋体" w:cs="宋体"/>
          <w:sz w:val="28"/>
          <w:szCs w:val="28"/>
          <w:lang w:val="en-US" w:eastAsia="zh-CN"/>
        </w:rPr>
        <w:t>资源的</w:t>
      </w:r>
      <w:r>
        <w:rPr>
          <w:rFonts w:hint="eastAsia" w:ascii="宋体" w:hAnsi="宋体" w:eastAsia="宋体" w:cs="宋体"/>
          <w:sz w:val="28"/>
          <w:szCs w:val="28"/>
        </w:rPr>
        <w:t>检索</w:t>
      </w:r>
      <w:r>
        <w:rPr>
          <w:rFonts w:hint="eastAsia" w:ascii="宋体" w:hAnsi="宋体" w:eastAsia="宋体" w:cs="宋体"/>
          <w:sz w:val="28"/>
          <w:szCs w:val="28"/>
          <w:lang w:val="en-US" w:eastAsia="zh-CN"/>
        </w:rPr>
        <w:t>和显示</w:t>
      </w:r>
      <w:r>
        <w:rPr>
          <w:rFonts w:hint="eastAsia" w:ascii="宋体" w:hAnsi="宋体" w:eastAsia="宋体" w:cs="宋体"/>
          <w:sz w:val="28"/>
          <w:szCs w:val="28"/>
        </w:rPr>
        <w:t>均在一个搜索框和页面切换，一体化操作。</w:t>
      </w:r>
      <w:r>
        <w:rPr>
          <w:rFonts w:hint="eastAsia" w:ascii="宋体" w:hAnsi="宋体" w:eastAsia="宋体" w:cs="宋体"/>
          <w:b/>
          <w:bCs/>
          <w:color w:val="000000" w:themeColor="text1"/>
          <w:sz w:val="28"/>
          <w:szCs w:val="28"/>
          <w:lang w:val="en-US" w:eastAsia="zh-CN"/>
          <w14:textFill>
            <w14:solidFill>
              <w14:schemeClr w14:val="tx1"/>
            </w14:solidFill>
          </w14:textFill>
        </w:rPr>
        <w:t>提供相关截图并加盖供应商公章</w:t>
      </w:r>
    </w:p>
    <w:p w14:paraId="2E2B921A">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15、</w:t>
      </w:r>
      <w:r>
        <w:rPr>
          <w:rFonts w:hint="eastAsia" w:ascii="宋体" w:hAnsi="宋体" w:eastAsia="宋体" w:cs="宋体"/>
          <w:sz w:val="28"/>
          <w:szCs w:val="28"/>
        </w:rPr>
        <w:t>支持检索结果筛选，支持多种筛选模式，如按时间，标题等。</w:t>
      </w:r>
    </w:p>
    <w:p w14:paraId="4ECADFA6">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16、</w:t>
      </w:r>
      <w:r>
        <w:rPr>
          <w:rFonts w:hint="eastAsia" w:ascii="宋体" w:hAnsi="宋体" w:eastAsia="宋体" w:cs="宋体"/>
          <w:sz w:val="28"/>
          <w:szCs w:val="28"/>
        </w:rPr>
        <w:t>支持全文检索服务，可定位到相关图书的具体页数，支持在线阅读相关页。</w:t>
      </w:r>
    </w:p>
    <w:p w14:paraId="2DF5DB4D">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17、</w:t>
      </w:r>
      <w:r>
        <w:rPr>
          <w:rFonts w:hint="eastAsia" w:ascii="宋体" w:hAnsi="宋体" w:eastAsia="宋体" w:cs="宋体"/>
          <w:sz w:val="28"/>
          <w:szCs w:val="28"/>
        </w:rPr>
        <w:t>支持横屏阅读，可进行批注，标示等操作。</w:t>
      </w:r>
    </w:p>
    <w:p w14:paraId="3604E55F">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18、</w:t>
      </w:r>
      <w:r>
        <w:rPr>
          <w:rFonts w:hint="eastAsia" w:ascii="宋体" w:hAnsi="宋体" w:eastAsia="宋体" w:cs="宋体"/>
          <w:color w:val="000000"/>
          <w:kern w:val="0"/>
          <w:sz w:val="28"/>
          <w:szCs w:val="28"/>
        </w:rPr>
        <w:t xml:space="preserve"> </w:t>
      </w:r>
      <w:r>
        <w:rPr>
          <w:rFonts w:hint="eastAsia" w:ascii="宋体" w:hAnsi="宋体" w:eastAsia="宋体" w:cs="宋体"/>
          <w:sz w:val="28"/>
          <w:szCs w:val="28"/>
        </w:rPr>
        <w:t>提供适合不同手机阅读的EPUB格式热门图书，不少于3万种。图书分类包含经典名著、小说传记、经管理财、历史军事、人生哲学、人文社科、生活保健、文学艺术、政治法律等分类。</w:t>
      </w:r>
    </w:p>
    <w:p w14:paraId="4AE86D16">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19、</w:t>
      </w:r>
      <w:r>
        <w:rPr>
          <w:rFonts w:hint="eastAsia" w:ascii="宋体" w:hAnsi="宋体" w:eastAsia="宋体" w:cs="宋体"/>
          <w:sz w:val="28"/>
          <w:szCs w:val="28"/>
        </w:rPr>
        <w:t>提供适合广大读者学习的经典视频10000集，包含清华大学、北京大学、复旦大学等名校的课程视频及讲座，可以在线进行播放。</w:t>
      </w:r>
      <w:r>
        <w:rPr>
          <w:rFonts w:hint="eastAsia" w:ascii="宋体" w:hAnsi="宋体" w:eastAsia="宋体" w:cs="宋体"/>
          <w:b/>
          <w:bCs/>
          <w:color w:val="000000"/>
          <w:kern w:val="0"/>
          <w:sz w:val="28"/>
          <w:szCs w:val="28"/>
        </w:rPr>
        <w:t xml:space="preserve"> </w:t>
      </w:r>
    </w:p>
    <w:p w14:paraId="563E4916">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20、</w:t>
      </w:r>
      <w:r>
        <w:rPr>
          <w:rFonts w:hint="eastAsia" w:ascii="宋体" w:hAnsi="宋体" w:eastAsia="宋体" w:cs="宋体"/>
          <w:sz w:val="28"/>
          <w:szCs w:val="28"/>
        </w:rPr>
        <w:t>提供不少于15000集听书资源。听书资源需提供包含传奇史话、古代历史、人物传记、国学经典、中国文学、世界名著等分类，最多可提供30余种分类。</w:t>
      </w:r>
    </w:p>
    <w:p w14:paraId="3A5F8751">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21、</w:t>
      </w:r>
      <w:r>
        <w:rPr>
          <w:rFonts w:hint="eastAsia" w:ascii="宋体" w:hAnsi="宋体" w:eastAsia="宋体" w:cs="宋体"/>
          <w:sz w:val="28"/>
          <w:szCs w:val="28"/>
        </w:rPr>
        <w:t>提供文献传递服务，并且接入全国图书馆参考咨询联盟建立的云传递共享平台。中文文献传递满足率达到95%以上。传递的文献能够随时随地打开阅读。</w:t>
      </w:r>
    </w:p>
    <w:p w14:paraId="4D190348">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SA"/>
        </w:rPr>
        <w:t>22、</w:t>
      </w:r>
      <w:r>
        <w:rPr>
          <w:rFonts w:hint="eastAsia" w:ascii="宋体" w:hAnsi="宋体" w:eastAsia="宋体" w:cs="宋体"/>
          <w:sz w:val="28"/>
          <w:szCs w:val="28"/>
        </w:rPr>
        <w:t>移动学术资源模块提供包括图书、章节、期刊、视频、论文等多维度的资源，可进行统一检索，且资源频道提供了导航服务。</w:t>
      </w:r>
    </w:p>
    <w:p w14:paraId="1F00EC7C">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23、</w:t>
      </w:r>
      <w:r>
        <w:rPr>
          <w:rFonts w:hint="eastAsia" w:ascii="宋体" w:hAnsi="宋体" w:eastAsia="宋体" w:cs="宋体"/>
          <w:sz w:val="28"/>
          <w:szCs w:val="28"/>
        </w:rPr>
        <w:t>微读书模块精选从经典图书中摘录精彩片段分享笔记，可通过片段读经典。</w:t>
      </w:r>
    </w:p>
    <w:p w14:paraId="1741DD23">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24、</w:t>
      </w:r>
      <w:r>
        <w:rPr>
          <w:rFonts w:hint="eastAsia" w:ascii="宋体" w:hAnsi="宋体" w:eastAsia="宋体" w:cs="宋体"/>
          <w:color w:val="000000"/>
          <w:kern w:val="0"/>
          <w:sz w:val="28"/>
          <w:szCs w:val="28"/>
        </w:rPr>
        <w:t>提供完善的主题书单功能，主题书单还支持图书馆按需进行自定义配置。</w:t>
      </w:r>
    </w:p>
    <w:p w14:paraId="1878ED97">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25、</w:t>
      </w:r>
      <w:r>
        <w:rPr>
          <w:rFonts w:hint="eastAsia" w:ascii="宋体" w:hAnsi="宋体" w:eastAsia="宋体" w:cs="宋体"/>
          <w:sz w:val="28"/>
          <w:szCs w:val="28"/>
        </w:rPr>
        <w:t>每日新书模块，根据不同主题推荐图书，每日更新。</w:t>
      </w:r>
    </w:p>
    <w:p w14:paraId="165553C0">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26、</w:t>
      </w:r>
      <w:r>
        <w:rPr>
          <w:rFonts w:hint="eastAsia" w:ascii="宋体" w:hAnsi="宋体" w:eastAsia="宋体" w:cs="宋体"/>
          <w:sz w:val="28"/>
          <w:szCs w:val="28"/>
        </w:rPr>
        <w:t>线下扫码阅读</w:t>
      </w:r>
      <w:r>
        <w:rPr>
          <w:rFonts w:hint="eastAsia" w:ascii="宋体" w:hAnsi="宋体" w:eastAsia="宋体" w:cs="宋体"/>
          <w:spacing w:val="27"/>
          <w:sz w:val="28"/>
          <w:szCs w:val="28"/>
        </w:rPr>
        <w:t>，</w:t>
      </w:r>
      <w:r>
        <w:rPr>
          <w:rFonts w:hint="eastAsia" w:ascii="宋体" w:hAnsi="宋体" w:eastAsia="宋体" w:cs="宋体"/>
          <w:spacing w:val="27"/>
          <w:sz w:val="28"/>
          <w:szCs w:val="28"/>
          <w:lang w:val="en-US" w:eastAsia="zh-CN"/>
        </w:rPr>
        <w:t>支持与采购人现有报刊设备对接，</w:t>
      </w:r>
      <w:r>
        <w:rPr>
          <w:rFonts w:hint="eastAsia" w:ascii="宋体" w:hAnsi="宋体" w:eastAsia="宋体" w:cs="宋体"/>
          <w:sz w:val="28"/>
          <w:szCs w:val="28"/>
        </w:rPr>
        <w:t>扫线下机器上的二维码，即可阅读图书，并且加入书房或下载到书架。</w:t>
      </w:r>
    </w:p>
    <w:p w14:paraId="00F2F566">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27、</w:t>
      </w:r>
      <w:r>
        <w:rPr>
          <w:rFonts w:hint="eastAsia" w:ascii="宋体" w:hAnsi="宋体" w:eastAsia="宋体" w:cs="宋体"/>
          <w:sz w:val="28"/>
          <w:szCs w:val="28"/>
        </w:rPr>
        <w:t>为读者提供个人空间，可添加图书、视频、期刊、讲座等资源，方便读者查找及阅读。</w:t>
      </w:r>
    </w:p>
    <w:p w14:paraId="4BEDA38C">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28、</w:t>
      </w:r>
      <w:r>
        <w:rPr>
          <w:rFonts w:hint="eastAsia" w:ascii="宋体" w:hAnsi="宋体" w:eastAsia="宋体" w:cs="宋体"/>
          <w:sz w:val="28"/>
          <w:szCs w:val="28"/>
        </w:rPr>
        <w:t>实现本馆资讯分类管理，以及新闻资源的动态发布。</w:t>
      </w:r>
    </w:p>
    <w:p w14:paraId="0CEE604E">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29、</w:t>
      </w:r>
      <w:r>
        <w:rPr>
          <w:rFonts w:hint="eastAsia" w:ascii="宋体" w:hAnsi="宋体" w:eastAsia="宋体" w:cs="宋体"/>
          <w:sz w:val="28"/>
          <w:szCs w:val="28"/>
        </w:rPr>
        <w:t>读者在来访之前可进行预约登记，同时可在线上对图书馆座位进行预约，方便管理。</w:t>
      </w:r>
    </w:p>
    <w:p w14:paraId="7BFD2318">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kern w:val="0"/>
          <w:sz w:val="28"/>
          <w:szCs w:val="28"/>
          <w:lang w:val="en-US" w:eastAsia="zh-CN" w:bidi="ar-SA"/>
        </w:rPr>
        <w:t>30、</w:t>
      </w:r>
      <w:r>
        <w:rPr>
          <w:rFonts w:hint="eastAsia" w:ascii="宋体" w:hAnsi="宋体" w:eastAsia="宋体" w:cs="宋体"/>
          <w:sz w:val="28"/>
          <w:szCs w:val="28"/>
        </w:rPr>
        <w:t>提供作品征集平台，</w:t>
      </w:r>
      <w:r>
        <w:rPr>
          <w:rFonts w:hint="eastAsia" w:ascii="宋体" w:hAnsi="宋体" w:eastAsia="宋体" w:cs="宋体"/>
          <w:sz w:val="28"/>
          <w:szCs w:val="28"/>
          <w:shd w:val="clear" w:color="auto" w:fill="FFFFFF"/>
        </w:rPr>
        <w:t>支持上传图片、文字、视频等格式的作品，可设置对作品的投票、点赞、评论等操作权限。</w:t>
      </w:r>
    </w:p>
    <w:p w14:paraId="2D93756B">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kern w:val="0"/>
          <w:sz w:val="28"/>
          <w:szCs w:val="28"/>
          <w:lang w:val="en-US" w:eastAsia="zh-CN" w:bidi="ar-SA"/>
        </w:rPr>
        <w:t>★</w:t>
      </w:r>
      <w:bookmarkStart w:id="1" w:name="_GoBack"/>
      <w:bookmarkEnd w:id="1"/>
      <w:r>
        <w:rPr>
          <w:rFonts w:hint="eastAsia" w:ascii="宋体" w:hAnsi="宋体" w:eastAsia="宋体" w:cs="宋体"/>
          <w:kern w:val="0"/>
          <w:sz w:val="28"/>
          <w:szCs w:val="28"/>
          <w:lang w:val="en-US" w:eastAsia="zh-CN" w:bidi="ar-SA"/>
        </w:rPr>
        <w:t>31、</w:t>
      </w:r>
      <w:r>
        <w:rPr>
          <w:rFonts w:hint="eastAsia" w:ascii="宋体" w:hAnsi="宋体" w:eastAsia="宋体" w:cs="宋体"/>
          <w:kern w:val="0"/>
          <w:sz w:val="28"/>
          <w:szCs w:val="28"/>
          <w:lang w:val="en-US" w:eastAsia="zh-CN"/>
        </w:rPr>
        <w:t>支持配置阅读积分大赛，通过看视频、做测评、读经典、观直播等获得积分，进行排行。（1）提供阅读积分资源内容，书籍数量不少于200本，名师导读视频资源不少于50集，测试题目不少于400条，包含国学经典、中国文学、世界文学、人类思想、历史文明、艺术审美、科学技术、经济社会等不同类型的资源目录体系。（2）支持单位自定义学习时间，以及定制个性化学习内容。（3）支持根据单位要求进行积分规则和达标积分数进行设置，支持对登录、视频观看、阅读、答题讨论、笔记等考核维度和积分规则设置。</w:t>
      </w:r>
      <w:r>
        <w:rPr>
          <w:rFonts w:hint="eastAsia" w:ascii="宋体" w:hAnsi="宋体" w:eastAsia="宋体" w:cs="宋体"/>
          <w:b/>
          <w:bCs/>
          <w:sz w:val="28"/>
          <w:szCs w:val="28"/>
          <w:lang w:val="en-US" w:eastAsia="zh-CN"/>
        </w:rPr>
        <w:t>提供相关截图并加盖供应商公章</w:t>
      </w:r>
    </w:p>
    <w:p w14:paraId="791101F5">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SA"/>
        </w:rPr>
        <w:t>32、</w:t>
      </w:r>
      <w:r>
        <w:rPr>
          <w:rFonts w:hint="eastAsia" w:ascii="宋体" w:hAnsi="宋体" w:eastAsia="宋体" w:cs="宋体"/>
          <w:sz w:val="28"/>
          <w:szCs w:val="28"/>
          <w:lang w:val="en-US" w:eastAsia="zh-CN"/>
        </w:rPr>
        <w:t>提供</w:t>
      </w:r>
      <w:r>
        <w:rPr>
          <w:rFonts w:hint="eastAsia" w:ascii="宋体" w:hAnsi="宋体" w:eastAsia="宋体" w:cs="宋体"/>
          <w:sz w:val="28"/>
          <w:szCs w:val="28"/>
        </w:rPr>
        <w:t>图书共读功能，通过共同阅读一本书深入了解原著，支持打卡、书评、排行。</w:t>
      </w:r>
    </w:p>
    <w:p w14:paraId="4CB306D4">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33、</w:t>
      </w:r>
      <w:r>
        <w:rPr>
          <w:rFonts w:hint="eastAsia" w:ascii="宋体" w:hAnsi="宋体" w:eastAsia="宋体" w:cs="宋体"/>
          <w:sz w:val="28"/>
          <w:szCs w:val="28"/>
        </w:rPr>
        <w:t>提供</w:t>
      </w:r>
      <w:r>
        <w:rPr>
          <w:rFonts w:hint="eastAsia" w:ascii="宋体" w:hAnsi="宋体" w:eastAsia="宋体" w:cs="宋体"/>
          <w:sz w:val="28"/>
          <w:szCs w:val="28"/>
          <w:shd w:val="clear" w:color="auto" w:fill="FFFFFF"/>
        </w:rPr>
        <w:t>知识闯关模块，通过灵活配置的活动规则，答题+阅读的方式调动用户的阅读积极性。</w:t>
      </w:r>
    </w:p>
    <w:p w14:paraId="5B460F4B">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34、</w:t>
      </w:r>
      <w:r>
        <w:rPr>
          <w:rFonts w:hint="eastAsia" w:ascii="宋体" w:hAnsi="宋体" w:eastAsia="宋体" w:cs="宋体"/>
          <w:sz w:val="28"/>
          <w:szCs w:val="28"/>
        </w:rPr>
        <w:t>提供</w:t>
      </w:r>
      <w:r>
        <w:rPr>
          <w:rFonts w:hint="eastAsia" w:ascii="宋体" w:hAnsi="宋体" w:eastAsia="宋体" w:cs="宋体"/>
          <w:sz w:val="28"/>
          <w:szCs w:val="28"/>
          <w:shd w:val="clear" w:color="auto" w:fill="FFFFFF"/>
        </w:rPr>
        <w:t>朗读模块，可以生成朗读作品，进行分享。</w:t>
      </w:r>
    </w:p>
    <w:p w14:paraId="0622E9AD">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SA"/>
        </w:rPr>
        <w:t>35、</w:t>
      </w:r>
      <w:r>
        <w:rPr>
          <w:rFonts w:hint="eastAsia" w:ascii="宋体" w:hAnsi="宋体" w:eastAsia="宋体" w:cs="宋体"/>
          <w:sz w:val="28"/>
          <w:szCs w:val="28"/>
        </w:rPr>
        <w:t>支持对首页资源管理：实现首页图书、期刊、视频、听书、绘本等资源的添加、删除。</w:t>
      </w:r>
    </w:p>
    <w:p w14:paraId="58CE9AF4">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SA"/>
        </w:rPr>
        <w:t>36、</w:t>
      </w:r>
      <w:r>
        <w:rPr>
          <w:rFonts w:hint="eastAsia" w:ascii="宋体" w:hAnsi="宋体" w:eastAsia="宋体" w:cs="宋体"/>
          <w:sz w:val="28"/>
          <w:szCs w:val="28"/>
        </w:rPr>
        <w:t>首页轮播图管理：实现轮播图的添加、修改、删除。</w:t>
      </w:r>
    </w:p>
    <w:p w14:paraId="45BC94D5">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37、</w:t>
      </w:r>
      <w:r>
        <w:rPr>
          <w:rFonts w:hint="eastAsia" w:ascii="宋体" w:hAnsi="宋体" w:eastAsia="宋体" w:cs="宋体"/>
          <w:color w:val="000000"/>
          <w:kern w:val="0"/>
          <w:sz w:val="28"/>
          <w:szCs w:val="28"/>
        </w:rPr>
        <w:t>支持多终端统一后台管理：实现后台对APP端、公众号端、小程序端</w:t>
      </w:r>
      <w:r>
        <w:rPr>
          <w:rFonts w:hint="eastAsia" w:ascii="宋体" w:hAnsi="宋体" w:eastAsia="宋体" w:cs="宋体"/>
          <w:color w:val="000000"/>
          <w:kern w:val="0"/>
          <w:sz w:val="28"/>
          <w:szCs w:val="28"/>
          <w:lang w:eastAsia="zh-CN"/>
        </w:rPr>
        <w:t>。</w:t>
      </w:r>
    </w:p>
    <w:p w14:paraId="02E4F006">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38、</w:t>
      </w:r>
      <w:r>
        <w:rPr>
          <w:rFonts w:hint="eastAsia" w:ascii="宋体" w:hAnsi="宋体" w:eastAsia="宋体" w:cs="宋体"/>
          <w:color w:val="000000"/>
          <w:kern w:val="0"/>
          <w:sz w:val="28"/>
          <w:szCs w:val="28"/>
        </w:rPr>
        <w:t>界面要求自适应手机终端尺寸，符合手机用户使用习惯。除提供基于安卓、苹果系统的客户端外，还需提供小程序、微信公众号建设，实现全终端覆盖。</w:t>
      </w:r>
    </w:p>
    <w:p w14:paraId="6077E32E">
      <w:pPr>
        <w:pageBreakBefore w:val="0"/>
        <w:widowControl w:val="0"/>
        <w:numPr>
          <w:ilvl w:val="0"/>
          <w:numId w:val="0"/>
        </w:numP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bidi="ar-SA"/>
        </w:rPr>
        <w:t>39、</w:t>
      </w:r>
      <w:r>
        <w:rPr>
          <w:rFonts w:hint="eastAsia" w:ascii="宋体" w:hAnsi="宋体" w:eastAsia="宋体" w:cs="宋体"/>
          <w:color w:val="000000"/>
          <w:kern w:val="0"/>
          <w:sz w:val="28"/>
          <w:szCs w:val="28"/>
        </w:rPr>
        <w:t>系统需具备分享功能，可分享至微信等社交平台。</w:t>
      </w:r>
    </w:p>
    <w:p w14:paraId="6A946B60">
      <w:pPr>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bookmarkStart w:id="0" w:name="RANGE!A4"/>
      <w:bookmarkEnd w:id="0"/>
    </w:p>
    <w:p w14:paraId="02F26C3E">
      <w:pPr>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bCs/>
          <w:color w:val="auto"/>
          <w:sz w:val="28"/>
          <w:szCs w:val="28"/>
          <w:highlight w:val="yellow"/>
        </w:rPr>
      </w:pPr>
      <w:r>
        <w:rPr>
          <w:rFonts w:hint="eastAsia" w:ascii="宋体" w:hAnsi="宋体" w:eastAsia="宋体" w:cs="宋体"/>
          <w:b/>
          <w:bCs/>
          <w:color w:val="auto"/>
          <w:sz w:val="28"/>
          <w:szCs w:val="28"/>
          <w:highlight w:val="yellow"/>
        </w:rPr>
        <w:t>所投产品要求在中标后2个工作日内根据采购方要求进行现场演示，无法提供产品功能演示的中标方视为无效中标，测试不通过(指标不符合</w:t>
      </w:r>
      <w:r>
        <w:rPr>
          <w:rFonts w:hint="eastAsia" w:ascii="宋体" w:hAnsi="宋体" w:cs="宋体"/>
          <w:b/>
          <w:bCs/>
          <w:color w:val="auto"/>
          <w:sz w:val="28"/>
          <w:szCs w:val="28"/>
          <w:highlight w:val="yellow"/>
          <w:lang w:val="en-US" w:eastAsia="zh-CN"/>
        </w:rPr>
        <w:t>询价文件</w:t>
      </w:r>
      <w:r>
        <w:rPr>
          <w:rFonts w:hint="eastAsia" w:ascii="宋体" w:hAnsi="宋体" w:eastAsia="宋体" w:cs="宋体"/>
          <w:b/>
          <w:bCs/>
          <w:color w:val="auto"/>
          <w:sz w:val="28"/>
          <w:szCs w:val="28"/>
          <w:highlight w:val="yellow"/>
        </w:rPr>
        <w:t>要求)视为无效中标，采购人有权在合同签订前对中标人所响应的参数进行真实性响应分核实,如有虚假应标响应情况则废除中标资格、不得参与学校后续招标并承担相关法律后果。</w:t>
      </w:r>
    </w:p>
    <w:p w14:paraId="069D00AA">
      <w:pPr>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微软雅黑"/>
    <w:panose1 w:val="00000000000000000000"/>
    <w:charset w:val="50"/>
    <w:family w:val="auto"/>
    <w:pitch w:val="default"/>
    <w:sig w:usb0="00000000" w:usb1="00000000" w:usb2="00000000" w:usb3="00000000" w:csb0="203E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E5MWUzNzhmOGUwMTVkMjQ0YzFlNzNlNzg3MmIifQ=="/>
    <w:docVar w:name="KSO_WPS_MARK_KEY" w:val="72d029bf-4530-4a8f-87b7-b62050319590"/>
  </w:docVars>
  <w:rsids>
    <w:rsidRoot w:val="00A71728"/>
    <w:rsid w:val="00022E0B"/>
    <w:rsid w:val="000314B7"/>
    <w:rsid w:val="00044927"/>
    <w:rsid w:val="0005416F"/>
    <w:rsid w:val="000775E4"/>
    <w:rsid w:val="00080ED7"/>
    <w:rsid w:val="00083734"/>
    <w:rsid w:val="000913E1"/>
    <w:rsid w:val="000919F1"/>
    <w:rsid w:val="000A0743"/>
    <w:rsid w:val="000C1270"/>
    <w:rsid w:val="000D62DC"/>
    <w:rsid w:val="001055E5"/>
    <w:rsid w:val="00115187"/>
    <w:rsid w:val="00153DCF"/>
    <w:rsid w:val="001A1697"/>
    <w:rsid w:val="001B4BBC"/>
    <w:rsid w:val="001D0675"/>
    <w:rsid w:val="001E4BDD"/>
    <w:rsid w:val="001F40EF"/>
    <w:rsid w:val="00205086"/>
    <w:rsid w:val="00211033"/>
    <w:rsid w:val="00211B9D"/>
    <w:rsid w:val="00221DE4"/>
    <w:rsid w:val="002253D0"/>
    <w:rsid w:val="002375F2"/>
    <w:rsid w:val="002824DF"/>
    <w:rsid w:val="002849B3"/>
    <w:rsid w:val="002A66C2"/>
    <w:rsid w:val="002C4001"/>
    <w:rsid w:val="002E079F"/>
    <w:rsid w:val="002F5593"/>
    <w:rsid w:val="00322E82"/>
    <w:rsid w:val="00335D39"/>
    <w:rsid w:val="00362CD4"/>
    <w:rsid w:val="00363298"/>
    <w:rsid w:val="00366E3D"/>
    <w:rsid w:val="003746F3"/>
    <w:rsid w:val="00383839"/>
    <w:rsid w:val="003B62B0"/>
    <w:rsid w:val="003C0058"/>
    <w:rsid w:val="003C1CAA"/>
    <w:rsid w:val="003C26EB"/>
    <w:rsid w:val="003C734B"/>
    <w:rsid w:val="003D5FB8"/>
    <w:rsid w:val="003F72DA"/>
    <w:rsid w:val="00401BA7"/>
    <w:rsid w:val="00403525"/>
    <w:rsid w:val="00412BAB"/>
    <w:rsid w:val="00421FD2"/>
    <w:rsid w:val="004228F4"/>
    <w:rsid w:val="004258C2"/>
    <w:rsid w:val="0043156E"/>
    <w:rsid w:val="00487CC0"/>
    <w:rsid w:val="00492890"/>
    <w:rsid w:val="004A193B"/>
    <w:rsid w:val="004B43E3"/>
    <w:rsid w:val="004D2024"/>
    <w:rsid w:val="004E19FD"/>
    <w:rsid w:val="004E264F"/>
    <w:rsid w:val="004F66C9"/>
    <w:rsid w:val="00507959"/>
    <w:rsid w:val="005219DC"/>
    <w:rsid w:val="0055077D"/>
    <w:rsid w:val="00551ACF"/>
    <w:rsid w:val="00560D2B"/>
    <w:rsid w:val="0056638B"/>
    <w:rsid w:val="00570CCA"/>
    <w:rsid w:val="0059795B"/>
    <w:rsid w:val="005B618D"/>
    <w:rsid w:val="005D41A5"/>
    <w:rsid w:val="005E6503"/>
    <w:rsid w:val="005F1F47"/>
    <w:rsid w:val="0061206B"/>
    <w:rsid w:val="00626688"/>
    <w:rsid w:val="00637109"/>
    <w:rsid w:val="00652265"/>
    <w:rsid w:val="00655E80"/>
    <w:rsid w:val="00666127"/>
    <w:rsid w:val="00687478"/>
    <w:rsid w:val="006E0035"/>
    <w:rsid w:val="006F7142"/>
    <w:rsid w:val="0070221B"/>
    <w:rsid w:val="00713927"/>
    <w:rsid w:val="0071495B"/>
    <w:rsid w:val="00770D85"/>
    <w:rsid w:val="00773B1E"/>
    <w:rsid w:val="00791CEE"/>
    <w:rsid w:val="00794013"/>
    <w:rsid w:val="007B34AA"/>
    <w:rsid w:val="007D034C"/>
    <w:rsid w:val="008014F1"/>
    <w:rsid w:val="008036C9"/>
    <w:rsid w:val="00816479"/>
    <w:rsid w:val="00817347"/>
    <w:rsid w:val="00826AE8"/>
    <w:rsid w:val="00831F72"/>
    <w:rsid w:val="00836B5C"/>
    <w:rsid w:val="0086036F"/>
    <w:rsid w:val="0086147E"/>
    <w:rsid w:val="00861567"/>
    <w:rsid w:val="008729C0"/>
    <w:rsid w:val="008804C5"/>
    <w:rsid w:val="00885E70"/>
    <w:rsid w:val="008A2194"/>
    <w:rsid w:val="008B23B5"/>
    <w:rsid w:val="008C3605"/>
    <w:rsid w:val="008E17C4"/>
    <w:rsid w:val="008F41B8"/>
    <w:rsid w:val="009166A6"/>
    <w:rsid w:val="00922831"/>
    <w:rsid w:val="0092424A"/>
    <w:rsid w:val="00937FBA"/>
    <w:rsid w:val="00964B15"/>
    <w:rsid w:val="009A5972"/>
    <w:rsid w:val="009B4044"/>
    <w:rsid w:val="009E06F9"/>
    <w:rsid w:val="009F53BC"/>
    <w:rsid w:val="00A00D6B"/>
    <w:rsid w:val="00A10EC5"/>
    <w:rsid w:val="00A12CA1"/>
    <w:rsid w:val="00A1680F"/>
    <w:rsid w:val="00A25D9A"/>
    <w:rsid w:val="00A610DE"/>
    <w:rsid w:val="00A71728"/>
    <w:rsid w:val="00A71AC5"/>
    <w:rsid w:val="00A724AF"/>
    <w:rsid w:val="00A74CE2"/>
    <w:rsid w:val="00A8776A"/>
    <w:rsid w:val="00AA0FCE"/>
    <w:rsid w:val="00AA4159"/>
    <w:rsid w:val="00B15E0D"/>
    <w:rsid w:val="00B26389"/>
    <w:rsid w:val="00B44990"/>
    <w:rsid w:val="00B53C4F"/>
    <w:rsid w:val="00B64241"/>
    <w:rsid w:val="00B71801"/>
    <w:rsid w:val="00B72091"/>
    <w:rsid w:val="00B732E0"/>
    <w:rsid w:val="00B74CA1"/>
    <w:rsid w:val="00BA0BAF"/>
    <w:rsid w:val="00BA133A"/>
    <w:rsid w:val="00BB1DB1"/>
    <w:rsid w:val="00BB3D8F"/>
    <w:rsid w:val="00BC1841"/>
    <w:rsid w:val="00BC2C6A"/>
    <w:rsid w:val="00BC757B"/>
    <w:rsid w:val="00BE7CAE"/>
    <w:rsid w:val="00C00E10"/>
    <w:rsid w:val="00C11782"/>
    <w:rsid w:val="00C16F69"/>
    <w:rsid w:val="00C3749C"/>
    <w:rsid w:val="00C539AF"/>
    <w:rsid w:val="00C619AE"/>
    <w:rsid w:val="00C62AAE"/>
    <w:rsid w:val="00C6773E"/>
    <w:rsid w:val="00C770FF"/>
    <w:rsid w:val="00C820C0"/>
    <w:rsid w:val="00CB6486"/>
    <w:rsid w:val="00CC63B7"/>
    <w:rsid w:val="00CE67E8"/>
    <w:rsid w:val="00CE7FE0"/>
    <w:rsid w:val="00D0287B"/>
    <w:rsid w:val="00D1180A"/>
    <w:rsid w:val="00D40F88"/>
    <w:rsid w:val="00D527A1"/>
    <w:rsid w:val="00D71F92"/>
    <w:rsid w:val="00D75376"/>
    <w:rsid w:val="00DA6B48"/>
    <w:rsid w:val="00DC19CB"/>
    <w:rsid w:val="00DD4763"/>
    <w:rsid w:val="00E10687"/>
    <w:rsid w:val="00E441EB"/>
    <w:rsid w:val="00E50A8B"/>
    <w:rsid w:val="00E55BF0"/>
    <w:rsid w:val="00E855A3"/>
    <w:rsid w:val="00EB3DF8"/>
    <w:rsid w:val="00ED0CCF"/>
    <w:rsid w:val="00ED1830"/>
    <w:rsid w:val="00EF211C"/>
    <w:rsid w:val="00EF24D6"/>
    <w:rsid w:val="00EF34A9"/>
    <w:rsid w:val="00F11410"/>
    <w:rsid w:val="00F32E1A"/>
    <w:rsid w:val="00F33BA7"/>
    <w:rsid w:val="00F40B80"/>
    <w:rsid w:val="00F42FBA"/>
    <w:rsid w:val="00F76325"/>
    <w:rsid w:val="00F909F5"/>
    <w:rsid w:val="00F91452"/>
    <w:rsid w:val="00F95874"/>
    <w:rsid w:val="00FA105D"/>
    <w:rsid w:val="00FA4BC1"/>
    <w:rsid w:val="00FC0A3B"/>
    <w:rsid w:val="00FD30EB"/>
    <w:rsid w:val="00FD590B"/>
    <w:rsid w:val="00FE49B7"/>
    <w:rsid w:val="00FF2909"/>
    <w:rsid w:val="01282E62"/>
    <w:rsid w:val="01920755"/>
    <w:rsid w:val="046B3792"/>
    <w:rsid w:val="05720B50"/>
    <w:rsid w:val="05C678B6"/>
    <w:rsid w:val="064E0AB0"/>
    <w:rsid w:val="087846CF"/>
    <w:rsid w:val="08CF4F19"/>
    <w:rsid w:val="0CB2680E"/>
    <w:rsid w:val="0D9F625A"/>
    <w:rsid w:val="0F672DA8"/>
    <w:rsid w:val="0F707EAE"/>
    <w:rsid w:val="0FF791B9"/>
    <w:rsid w:val="100D36ED"/>
    <w:rsid w:val="10C36704"/>
    <w:rsid w:val="10CA7843"/>
    <w:rsid w:val="10F8014F"/>
    <w:rsid w:val="11C02E98"/>
    <w:rsid w:val="11C20769"/>
    <w:rsid w:val="120C7C36"/>
    <w:rsid w:val="126161D4"/>
    <w:rsid w:val="13256AD4"/>
    <w:rsid w:val="13702B73"/>
    <w:rsid w:val="137C6CCB"/>
    <w:rsid w:val="148D505F"/>
    <w:rsid w:val="17312619"/>
    <w:rsid w:val="1AFE6CB6"/>
    <w:rsid w:val="1C25042B"/>
    <w:rsid w:val="1D692A63"/>
    <w:rsid w:val="1E285DF8"/>
    <w:rsid w:val="1EBF7AEB"/>
    <w:rsid w:val="1EF8708A"/>
    <w:rsid w:val="1FB45B95"/>
    <w:rsid w:val="236E0751"/>
    <w:rsid w:val="23C6233B"/>
    <w:rsid w:val="24FF25B9"/>
    <w:rsid w:val="2560231B"/>
    <w:rsid w:val="258778A8"/>
    <w:rsid w:val="25E42F4C"/>
    <w:rsid w:val="260B2287"/>
    <w:rsid w:val="268F4C66"/>
    <w:rsid w:val="277B168E"/>
    <w:rsid w:val="27C748D4"/>
    <w:rsid w:val="297D338C"/>
    <w:rsid w:val="2ACF7D27"/>
    <w:rsid w:val="2B3C2EE3"/>
    <w:rsid w:val="2D016192"/>
    <w:rsid w:val="2E5C3FC8"/>
    <w:rsid w:val="2EB15996"/>
    <w:rsid w:val="2F416D1A"/>
    <w:rsid w:val="2F787C7E"/>
    <w:rsid w:val="2FBE036A"/>
    <w:rsid w:val="2FDC18E0"/>
    <w:rsid w:val="323E5792"/>
    <w:rsid w:val="328F1CD5"/>
    <w:rsid w:val="33CC0772"/>
    <w:rsid w:val="33F702EF"/>
    <w:rsid w:val="3566572C"/>
    <w:rsid w:val="3575771D"/>
    <w:rsid w:val="36D37A8F"/>
    <w:rsid w:val="390019F4"/>
    <w:rsid w:val="3CBEA456"/>
    <w:rsid w:val="40AB66E9"/>
    <w:rsid w:val="41E3355F"/>
    <w:rsid w:val="41F8770C"/>
    <w:rsid w:val="4246491B"/>
    <w:rsid w:val="425259C9"/>
    <w:rsid w:val="44D0671E"/>
    <w:rsid w:val="461E7FAF"/>
    <w:rsid w:val="46274A64"/>
    <w:rsid w:val="47C36A0E"/>
    <w:rsid w:val="494E5654"/>
    <w:rsid w:val="4DD6314C"/>
    <w:rsid w:val="4E2D4E3D"/>
    <w:rsid w:val="4E4A12EF"/>
    <w:rsid w:val="52705246"/>
    <w:rsid w:val="52E8557B"/>
    <w:rsid w:val="535469FD"/>
    <w:rsid w:val="541C372E"/>
    <w:rsid w:val="546926EB"/>
    <w:rsid w:val="570861EB"/>
    <w:rsid w:val="573E1C0D"/>
    <w:rsid w:val="57746B47"/>
    <w:rsid w:val="57879653"/>
    <w:rsid w:val="586E6522"/>
    <w:rsid w:val="5C3B671B"/>
    <w:rsid w:val="5EFF48BF"/>
    <w:rsid w:val="5FED6C73"/>
    <w:rsid w:val="6300246C"/>
    <w:rsid w:val="6356208C"/>
    <w:rsid w:val="63750765"/>
    <w:rsid w:val="63812328"/>
    <w:rsid w:val="65AE4402"/>
    <w:rsid w:val="668D4017"/>
    <w:rsid w:val="6953779A"/>
    <w:rsid w:val="6A415844"/>
    <w:rsid w:val="6C8C6B1F"/>
    <w:rsid w:val="6D1014FE"/>
    <w:rsid w:val="6D2A25C0"/>
    <w:rsid w:val="6DBB590E"/>
    <w:rsid w:val="6EBA7973"/>
    <w:rsid w:val="6FB72188"/>
    <w:rsid w:val="70457711"/>
    <w:rsid w:val="70C920F0"/>
    <w:rsid w:val="70CE7706"/>
    <w:rsid w:val="70D40DB8"/>
    <w:rsid w:val="724834E8"/>
    <w:rsid w:val="73C3331A"/>
    <w:rsid w:val="749A44CF"/>
    <w:rsid w:val="75241FEA"/>
    <w:rsid w:val="753164B5"/>
    <w:rsid w:val="761A519B"/>
    <w:rsid w:val="76847516"/>
    <w:rsid w:val="76EE0B02"/>
    <w:rsid w:val="77B04009"/>
    <w:rsid w:val="77EF4B32"/>
    <w:rsid w:val="7AE446F6"/>
    <w:rsid w:val="7BD209F2"/>
    <w:rsid w:val="7E9F26E2"/>
    <w:rsid w:val="7FB421BD"/>
    <w:rsid w:val="C7F7D555"/>
    <w:rsid w:val="CBB70502"/>
    <w:rsid w:val="EFFB138E"/>
    <w:rsid w:val="F3F9F9E0"/>
    <w:rsid w:val="FCBFB9CA"/>
    <w:rsid w:val="FF5FA0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autoSpaceDE w:val="0"/>
      <w:autoSpaceDN w:val="0"/>
      <w:adjustRightInd w:val="0"/>
      <w:jc w:val="left"/>
      <w:outlineLvl w:val="1"/>
    </w:pPr>
    <w:rPr>
      <w:rFonts w:ascii="Times New Roman" w:hAnsi="Times New Roman" w:eastAsia="宋体" w:cs="Times New Roman"/>
      <w:kern w:val="0"/>
      <w:sz w:val="20"/>
      <w:szCs w:val="24"/>
      <w:lang w:val="zh-CN"/>
    </w:rPr>
  </w:style>
  <w:style w:type="character" w:default="1" w:styleId="2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semiHidden/>
    <w:unhideWhenUsed/>
    <w:qFormat/>
    <w:uiPriority w:val="99"/>
    <w:pPr>
      <w:jc w:val="left"/>
    </w:pPr>
  </w:style>
  <w:style w:type="paragraph" w:styleId="5">
    <w:name w:val="Plain Text"/>
    <w:basedOn w:val="1"/>
    <w:qFormat/>
    <w:uiPriority w:val="99"/>
    <w:rPr>
      <w:rFonts w:ascii="宋体" w:hAnsi="Courier New"/>
    </w:rPr>
  </w:style>
  <w:style w:type="paragraph" w:styleId="6">
    <w:name w:val="Balloon Text"/>
    <w:basedOn w:val="1"/>
    <w:link w:val="28"/>
    <w:semiHidden/>
    <w:unhideWhenUsed/>
    <w:qFormat/>
    <w:uiPriority w:val="99"/>
    <w:rPr>
      <w:rFonts w:ascii="Heiti SC Light" w:eastAsia="Heiti SC Light"/>
      <w:sz w:val="18"/>
      <w:szCs w:val="18"/>
    </w:rPr>
  </w:style>
  <w:style w:type="paragraph" w:styleId="7">
    <w:name w:val="footer"/>
    <w:basedOn w:val="1"/>
    <w:link w:val="24"/>
    <w:unhideWhenUsed/>
    <w:qFormat/>
    <w:uiPriority w:val="99"/>
    <w:pPr>
      <w:tabs>
        <w:tab w:val="center" w:pos="4153"/>
        <w:tab w:val="right" w:pos="8306"/>
      </w:tabs>
      <w:snapToGrid w:val="0"/>
      <w:jc w:val="left"/>
    </w:pPr>
    <w:rPr>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ascii="Calibri" w:hAnsi="Calibri"/>
      <w:kern w:val="0"/>
    </w:rPr>
  </w:style>
  <w:style w:type="paragraph" w:styleId="10">
    <w:name w:val="annotation subject"/>
    <w:basedOn w:val="4"/>
    <w:next w:val="4"/>
    <w:link w:val="3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
    <w:name w:val="Light Shading"/>
    <w:basedOn w:val="11"/>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4">
    <w:name w:val="Light Shading Accent 1"/>
    <w:basedOn w:val="11"/>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5">
    <w:name w:val="Light Shading Accent 2"/>
    <w:basedOn w:val="11"/>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6">
    <w:name w:val="Light Shading Accent 3"/>
    <w:basedOn w:val="11"/>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7">
    <w:name w:val="Light Shading Accent 4"/>
    <w:basedOn w:val="11"/>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8">
    <w:name w:val="Light Shading Accent 5"/>
    <w:basedOn w:val="11"/>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9">
    <w:name w:val="Light List"/>
    <w:basedOn w:val="11"/>
    <w:qFormat/>
    <w:uiPriority w:val="61"/>
    <w:rPr>
      <w:sz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21">
    <w:name w:val="Hyperlink"/>
    <w:basedOn w:val="20"/>
    <w:semiHidden/>
    <w:unhideWhenUsed/>
    <w:qFormat/>
    <w:uiPriority w:val="99"/>
    <w:rPr>
      <w:color w:val="0000FF"/>
      <w:u w:val="single"/>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8"/>
    <w:qFormat/>
    <w:uiPriority w:val="99"/>
    <w:rPr>
      <w:sz w:val="18"/>
      <w:szCs w:val="18"/>
    </w:rPr>
  </w:style>
  <w:style w:type="character" w:customStyle="1" w:styleId="24">
    <w:name w:val="页脚 字符"/>
    <w:basedOn w:val="20"/>
    <w:link w:val="7"/>
    <w:qFormat/>
    <w:uiPriority w:val="99"/>
    <w:rPr>
      <w:sz w:val="18"/>
      <w:szCs w:val="18"/>
    </w:rPr>
  </w:style>
  <w:style w:type="paragraph" w:styleId="25">
    <w:name w:val="List Paragraph"/>
    <w:basedOn w:val="1"/>
    <w:qFormat/>
    <w:uiPriority w:val="34"/>
    <w:pPr>
      <w:ind w:firstLine="420" w:firstLineChars="200"/>
    </w:pPr>
  </w:style>
  <w:style w:type="paragraph" w:customStyle="1" w:styleId="2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27">
    <w:name w:val="标题 2 字符"/>
    <w:basedOn w:val="20"/>
    <w:link w:val="3"/>
    <w:qFormat/>
    <w:uiPriority w:val="0"/>
    <w:rPr>
      <w:rFonts w:ascii="Times New Roman" w:hAnsi="Times New Roman" w:eastAsia="宋体" w:cs="Times New Roman"/>
      <w:kern w:val="0"/>
      <w:sz w:val="20"/>
      <w:szCs w:val="24"/>
      <w:lang w:val="zh-CN" w:eastAsia="zh-CN"/>
    </w:rPr>
  </w:style>
  <w:style w:type="character" w:customStyle="1" w:styleId="28">
    <w:name w:val="批注框文本 字符"/>
    <w:basedOn w:val="20"/>
    <w:link w:val="6"/>
    <w:semiHidden/>
    <w:qFormat/>
    <w:uiPriority w:val="99"/>
    <w:rPr>
      <w:rFonts w:ascii="Heiti SC Light" w:eastAsia="Heiti SC Light"/>
      <w:sz w:val="18"/>
      <w:szCs w:val="18"/>
    </w:rPr>
  </w:style>
  <w:style w:type="paragraph" w:customStyle="1" w:styleId="29">
    <w:name w:val="Char Char Char Char Char Char Char"/>
    <w:basedOn w:val="1"/>
    <w:qFormat/>
    <w:uiPriority w:val="0"/>
    <w:pPr>
      <w:spacing w:line="360" w:lineRule="auto"/>
      <w:ind w:firstLine="200"/>
    </w:pPr>
  </w:style>
  <w:style w:type="paragraph" w:customStyle="1" w:styleId="30">
    <w:name w:val="列出段落1"/>
    <w:basedOn w:val="1"/>
    <w:qFormat/>
    <w:uiPriority w:val="99"/>
    <w:pPr>
      <w:spacing w:line="360" w:lineRule="auto"/>
    </w:pPr>
  </w:style>
  <w:style w:type="character" w:customStyle="1" w:styleId="31">
    <w:name w:val="批注文字 字符"/>
    <w:basedOn w:val="20"/>
    <w:link w:val="4"/>
    <w:semiHidden/>
    <w:qFormat/>
    <w:uiPriority w:val="99"/>
    <w:rPr>
      <w:kern w:val="2"/>
      <w:sz w:val="21"/>
      <w:szCs w:val="22"/>
    </w:rPr>
  </w:style>
  <w:style w:type="character" w:customStyle="1" w:styleId="32">
    <w:name w:val="批注主题 字符"/>
    <w:basedOn w:val="31"/>
    <w:link w:val="10"/>
    <w:semiHidden/>
    <w:qFormat/>
    <w:uiPriority w:val="99"/>
    <w:rPr>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2361</Words>
  <Characters>2434</Characters>
  <Lines>26</Lines>
  <Paragraphs>7</Paragraphs>
  <TotalTime>0</TotalTime>
  <ScaleCrop>false</ScaleCrop>
  <LinksUpToDate>false</LinksUpToDate>
  <CharactersWithSpaces>2437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2024-07-23T17:12:00Z</dcterms:created>
  <dc:creator>zws</dc:creator>
  <cp:lastModifiedBy>stanly</cp:lastModifiedBy>
  <dcterms:modified xsi:type="dcterms:W3CDTF">2025-03-25T02:40:35Z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7ACAE4A08B76454588F1567115AE7949_13</vt:lpwstr>
  </property>
  <property fmtid="{D5CDD505-2E9C-101B-9397-08002B2CF9AE}" pid="4" name="KSOTemplateDocerSaveRecord">
    <vt:lpwstr>eyJoZGlkIjoiOWViYmFlNmE3ZGQzNDdmMTI0OTUwZmNiNmM5N2E5MTAiLCJ1c2VySWQiOiIyMzg3ODY5MTQifQ==</vt:lpwstr>
  </property>
</Properties>
</file>