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A2B46">
      <w:pPr>
        <w:jc w:val="center"/>
        <w:rPr>
          <w:rFonts w:hint="eastAsia" w:ascii="宋体" w:hAnsi="宋体" w:eastAsia="宋体" w:cs="宋体"/>
          <w:b/>
          <w:bCs/>
          <w:sz w:val="36"/>
          <w:szCs w:val="44"/>
          <w:highlight w:val="none"/>
        </w:rPr>
      </w:pPr>
      <w:r>
        <w:rPr>
          <w:rFonts w:hint="eastAsia" w:ascii="宋体" w:hAnsi="宋体" w:eastAsia="宋体" w:cs="宋体"/>
          <w:b/>
          <w:bCs/>
          <w:sz w:val="36"/>
          <w:szCs w:val="44"/>
          <w:highlight w:val="none"/>
        </w:rPr>
        <w:t>“南京号”科普卫星光学相机遥感照片处理技术服务采购需求</w:t>
      </w:r>
    </w:p>
    <w:p w14:paraId="77B63777">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通过利用“南京号”卫星采集的遥感照片，并开展高精度、高可靠的解密解压缩、辐射和几何图像处理、整编修饰，保障遥感照片处理效果满足宣传、对外展示和分发的需求；发布和对外展示一批“南京号”卫星携带的相机获取的图片（南京市、江苏省知名地标建筑，和我校部分战略合作单位的卫星影像资料），通过相关处理后的集合成果可以支持更好地宣传学校职教理念，展示学校在航天相关专业领域的教育成果与科技创新实力，加强与国内外同行、区域战略合作单位的交流与合作。</w:t>
      </w:r>
    </w:p>
    <w:p w14:paraId="13F93974">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一、具体需求内容‌：</w:t>
      </w:r>
    </w:p>
    <w:p w14:paraId="442DC3D6">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1、‌解密解压缩分块：根据载荷特性对原始数据进行专用的解密和解压缩处理形成数据块并提取卫星元数据，支撑后续照片生成和定位分析。</w:t>
      </w:r>
    </w:p>
    <w:p w14:paraId="55A7F9EE">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2、辐射校正和几何纠正‌：通过一系列数学模型改正和消除遥感影像成像时因摄影材料变形、物镜畸变、大气折光、地球曲率、地球自转、地形起伏等因素导致的原始图像上各地物的几何位置、形状、尺寸、方位等特征与在参照系统中的表达要求不一致时产生的变形‌。</w:t>
      </w:r>
    </w:p>
    <w:p w14:paraId="66397B1D">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3、‌图像整饰‌：对遥感照片进行必要的修饰和优化，使用必要的处理软件和方案增强照片中的细节，使其更加清晰和易于分析。</w:t>
      </w:r>
    </w:p>
    <w:p w14:paraId="6F632225">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4、‌投影变换和镶嵌‌：将多个遥感照片进行拼接和整合，形成完整的图像数据集，按照需求范围进行裁剪和优化。</w:t>
      </w:r>
    </w:p>
    <w:p w14:paraId="3865ED41">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5、其他处理要求：单次数据处理范围不小于100平方公里，处理数据分辨率不低于</w:t>
      </w:r>
      <w:r>
        <w:rPr>
          <w:rFonts w:hint="eastAsia" w:ascii="宋体" w:hAnsi="宋体" w:eastAsia="宋体" w:cs="宋体"/>
          <w:sz w:val="28"/>
          <w:szCs w:val="36"/>
          <w:highlight w:val="none"/>
          <w:lang w:val="en-US" w:eastAsia="zh-CN"/>
        </w:rPr>
        <w:t>3.5</w:t>
      </w:r>
      <w:r>
        <w:rPr>
          <w:rFonts w:hint="eastAsia" w:ascii="宋体" w:hAnsi="宋体" w:eastAsia="宋体" w:cs="宋体"/>
          <w:sz w:val="28"/>
          <w:szCs w:val="36"/>
          <w:highlight w:val="none"/>
        </w:rPr>
        <w:t>米，处理数据的覆盖范围应满足拍摄需求清单要求，照片精度应与行业规定的底图精度吻合；颜色均匀无色差，符合季节特性要求。</w:t>
      </w:r>
    </w:p>
    <w:p w14:paraId="602BC028">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6、数据处理过程应考虑南京号卫星载荷的特性，与卫星研制单位有一定的技术合作基础，确保数据处理的延续性和一致性。</w:t>
      </w:r>
    </w:p>
    <w:p w14:paraId="2BEF57A2">
      <w:pPr>
        <w:ind w:firstLine="560" w:firstLineChars="200"/>
        <w:rPr>
          <w:rFonts w:hint="eastAsia" w:ascii="宋体" w:hAnsi="宋体" w:eastAsia="宋体" w:cs="宋体"/>
          <w:sz w:val="28"/>
          <w:szCs w:val="36"/>
          <w:highlight w:val="none"/>
        </w:rPr>
      </w:pPr>
      <w:r>
        <w:rPr>
          <w:rFonts w:hint="eastAsia" w:ascii="宋体" w:hAnsi="宋体" w:eastAsia="宋体" w:cs="宋体"/>
          <w:sz w:val="28"/>
          <w:szCs w:val="36"/>
          <w:highlight w:val="none"/>
        </w:rPr>
        <w:t>7、根据项目需要协调国内外可用的遥感卫星资源补充相关地区的资料数据供融合应用，处理次数及处理明细见附表。</w:t>
      </w:r>
    </w:p>
    <w:p w14:paraId="21546C4F">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b/>
          <w:bCs/>
          <w:sz w:val="28"/>
          <w:szCs w:val="28"/>
          <w:highlight w:val="none"/>
        </w:rPr>
        <w:t>以上</w:t>
      </w:r>
      <w:r>
        <w:rPr>
          <w:rFonts w:hint="eastAsia" w:ascii="宋体" w:hAnsi="宋体" w:eastAsia="宋体" w:cs="宋体"/>
          <w:b/>
          <w:bCs/>
          <w:sz w:val="28"/>
          <w:szCs w:val="28"/>
          <w:highlight w:val="none"/>
          <w:lang w:val="en-US" w:eastAsia="zh-CN"/>
        </w:rPr>
        <w:t>采购</w:t>
      </w:r>
      <w:r>
        <w:rPr>
          <w:rFonts w:hint="eastAsia" w:ascii="宋体" w:hAnsi="宋体" w:eastAsia="宋体" w:cs="宋体"/>
          <w:b/>
          <w:bCs/>
          <w:sz w:val="28"/>
          <w:szCs w:val="28"/>
          <w:highlight w:val="none"/>
        </w:rPr>
        <w:t>需求提供承诺函</w:t>
      </w:r>
      <w:r>
        <w:rPr>
          <w:rFonts w:hint="eastAsia" w:ascii="宋体" w:hAnsi="宋体" w:eastAsia="宋体" w:cs="宋体"/>
          <w:b/>
          <w:bCs/>
          <w:sz w:val="28"/>
          <w:szCs w:val="28"/>
          <w:highlight w:val="none"/>
          <w:lang w:val="en-US" w:eastAsia="zh-CN"/>
        </w:rPr>
        <w:t>并</w:t>
      </w:r>
      <w:r>
        <w:rPr>
          <w:rFonts w:hint="eastAsia" w:ascii="宋体" w:hAnsi="宋体" w:eastAsia="宋体" w:cs="宋体"/>
          <w:b/>
          <w:bCs/>
          <w:sz w:val="28"/>
          <w:szCs w:val="28"/>
          <w:highlight w:val="none"/>
        </w:rPr>
        <w:t>加盖公章格式自拟</w:t>
      </w:r>
      <w:r>
        <w:rPr>
          <w:rFonts w:hint="eastAsia" w:ascii="宋体" w:hAnsi="宋体" w:eastAsia="宋体" w:cs="宋体"/>
          <w:sz w:val="28"/>
          <w:szCs w:val="28"/>
          <w:highlight w:val="none"/>
        </w:rPr>
        <w:t>）</w:t>
      </w:r>
    </w:p>
    <w:p w14:paraId="19C876C1">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二、相关资质要求：</w:t>
      </w:r>
    </w:p>
    <w:p w14:paraId="47C9FBB4">
      <w:pPr>
        <w:keepNext w:val="0"/>
        <w:keepLines w:val="0"/>
        <w:pageBreakBefore w:val="0"/>
        <w:kinsoku/>
        <w:wordWrap/>
        <w:overflowPunct/>
        <w:topLinePunct w:val="0"/>
        <w:autoSpaceDE/>
        <w:autoSpaceDN/>
        <w:bidi w:val="0"/>
        <w:adjustRightInd/>
        <w:snapToGrid/>
        <w:ind w:firstLine="560" w:firstLineChars="200"/>
        <w:textAlignment w:val="auto"/>
        <w:rPr>
          <w:rFonts w:hint="eastAsia" w:ascii="宋体" w:hAnsi="宋体" w:cs="宋体"/>
          <w:sz w:val="28"/>
          <w:szCs w:val="28"/>
          <w:highlight w:val="none"/>
          <w:lang w:val="en-US" w:eastAsia="zh-CN"/>
        </w:rPr>
      </w:pPr>
      <w:r>
        <w:rPr>
          <w:rFonts w:hint="default" w:ascii="宋体" w:hAnsi="宋体" w:cs="宋体"/>
          <w:sz w:val="28"/>
          <w:szCs w:val="28"/>
          <w:highlight w:val="none"/>
          <w:lang w:val="en-US" w:eastAsia="zh-CN"/>
        </w:rPr>
        <w:t>企业经营范围覆盖卫星遥感数据处理、数据处理服务、地理遥感信息服务、技术服务等领域中的一项或多项</w:t>
      </w:r>
      <w:r>
        <w:rPr>
          <w:rFonts w:hint="eastAsia" w:ascii="宋体" w:hAnsi="宋体" w:cs="宋体"/>
          <w:sz w:val="28"/>
          <w:szCs w:val="28"/>
          <w:highlight w:val="none"/>
          <w:lang w:val="en-US" w:eastAsia="zh-CN"/>
        </w:rPr>
        <w:t>。</w:t>
      </w:r>
    </w:p>
    <w:p w14:paraId="7B0852FC">
      <w:pPr>
        <w:keepNext w:val="0"/>
        <w:keepLines w:val="0"/>
        <w:pageBreakBefore w:val="0"/>
        <w:kinsoku/>
        <w:wordWrap/>
        <w:overflowPunct/>
        <w:topLinePunct w:val="0"/>
        <w:autoSpaceDE/>
        <w:autoSpaceDN/>
        <w:bidi w:val="0"/>
        <w:adjustRightInd/>
        <w:snapToGrid/>
        <w:ind w:firstLine="560" w:firstLineChars="200"/>
        <w:textAlignment w:val="auto"/>
        <w:rPr>
          <w:rFonts w:hint="default" w:ascii="宋体" w:hAnsi="宋体" w:cs="宋体"/>
          <w:sz w:val="28"/>
          <w:szCs w:val="28"/>
          <w:highlight w:val="none"/>
          <w:lang w:val="en-US" w:eastAsia="zh-CN"/>
        </w:rPr>
      </w:pPr>
      <w:r>
        <w:rPr>
          <w:rFonts w:hint="eastAsia" w:ascii="宋体" w:hAnsi="宋体" w:eastAsia="宋体" w:cs="宋体"/>
          <w:sz w:val="28"/>
          <w:szCs w:val="28"/>
          <w:highlight w:val="none"/>
        </w:rPr>
        <w:t>（</w:t>
      </w:r>
      <w:r>
        <w:rPr>
          <w:rFonts w:hint="eastAsia" w:ascii="宋体" w:hAnsi="宋体" w:eastAsia="宋体" w:cs="宋体"/>
          <w:b/>
          <w:bCs/>
          <w:sz w:val="28"/>
          <w:szCs w:val="28"/>
          <w:highlight w:val="none"/>
        </w:rPr>
        <w:t>提供</w:t>
      </w:r>
      <w:r>
        <w:rPr>
          <w:rFonts w:hint="eastAsia" w:ascii="宋体" w:hAnsi="宋体" w:cs="宋体"/>
          <w:b/>
          <w:bCs/>
          <w:sz w:val="28"/>
          <w:szCs w:val="28"/>
          <w:highlight w:val="none"/>
          <w:lang w:val="en-US" w:eastAsia="zh-CN"/>
        </w:rPr>
        <w:t>营业执照</w:t>
      </w:r>
      <w:r>
        <w:rPr>
          <w:rFonts w:hint="eastAsia" w:ascii="宋体" w:hAnsi="宋体" w:eastAsia="宋体" w:cs="宋体"/>
          <w:b/>
          <w:bCs/>
          <w:sz w:val="28"/>
          <w:szCs w:val="28"/>
          <w:highlight w:val="none"/>
          <w:lang w:val="en-US" w:eastAsia="zh-CN"/>
        </w:rPr>
        <w:t>并</w:t>
      </w:r>
      <w:r>
        <w:rPr>
          <w:rFonts w:hint="eastAsia" w:ascii="宋体" w:hAnsi="宋体" w:eastAsia="宋体" w:cs="宋体"/>
          <w:b/>
          <w:bCs/>
          <w:sz w:val="28"/>
          <w:szCs w:val="28"/>
          <w:highlight w:val="none"/>
        </w:rPr>
        <w:t>加盖公章</w:t>
      </w:r>
      <w:r>
        <w:rPr>
          <w:rFonts w:hint="eastAsia" w:ascii="宋体" w:hAnsi="宋体" w:eastAsia="宋体" w:cs="宋体"/>
          <w:sz w:val="28"/>
          <w:szCs w:val="28"/>
          <w:highlight w:val="none"/>
        </w:rPr>
        <w:t>）</w:t>
      </w:r>
    </w:p>
    <w:p w14:paraId="77569F87">
      <w:pPr>
        <w:ind w:firstLine="560" w:firstLineChars="200"/>
        <w:rPr>
          <w:rFonts w:hint="eastAsia" w:ascii="宋体" w:hAnsi="宋体" w:eastAsia="宋体" w:cs="宋体"/>
          <w:sz w:val="28"/>
          <w:szCs w:val="36"/>
          <w:highlight w:val="none"/>
        </w:rPr>
      </w:pPr>
      <w:r>
        <w:rPr>
          <w:rFonts w:hint="eastAsia" w:ascii="宋体" w:hAnsi="宋体" w:cs="宋体"/>
          <w:sz w:val="28"/>
          <w:szCs w:val="36"/>
          <w:highlight w:val="none"/>
          <w:lang w:val="en-US" w:eastAsia="zh-CN"/>
        </w:rPr>
        <w:t>三</w:t>
      </w:r>
      <w:r>
        <w:rPr>
          <w:rFonts w:hint="eastAsia" w:ascii="宋体" w:hAnsi="宋体" w:eastAsia="宋体" w:cs="宋体"/>
          <w:sz w:val="28"/>
          <w:szCs w:val="36"/>
          <w:highlight w:val="none"/>
        </w:rPr>
        <w:t>、具体国内场景‌见附表</w:t>
      </w:r>
    </w:p>
    <w:p w14:paraId="54C97541">
      <w:pPr>
        <w:rPr>
          <w:rFonts w:hint="eastAsia" w:ascii="宋体" w:hAnsi="宋体" w:eastAsia="宋体" w:cs="宋体"/>
          <w:sz w:val="28"/>
          <w:szCs w:val="36"/>
          <w:highlight w:val="none"/>
        </w:rPr>
      </w:pPr>
      <w:r>
        <w:rPr>
          <w:rFonts w:hint="eastAsia" w:ascii="宋体" w:hAnsi="宋体" w:eastAsia="宋体" w:cs="宋体"/>
          <w:sz w:val="28"/>
          <w:szCs w:val="36"/>
          <w:highlight w:val="none"/>
        </w:rPr>
        <w:t>附表：</w:t>
      </w:r>
    </w:p>
    <w:tbl>
      <w:tblPr>
        <w:tblStyle w:val="4"/>
        <w:tblW w:w="8477" w:type="dxa"/>
        <w:tblInd w:w="96" w:type="dxa"/>
        <w:tblLayout w:type="autofit"/>
        <w:tblCellMar>
          <w:top w:w="0" w:type="dxa"/>
          <w:left w:w="108" w:type="dxa"/>
          <w:bottom w:w="0" w:type="dxa"/>
          <w:right w:w="108" w:type="dxa"/>
        </w:tblCellMar>
      </w:tblPr>
      <w:tblGrid>
        <w:gridCol w:w="927"/>
        <w:gridCol w:w="2960"/>
        <w:gridCol w:w="2323"/>
        <w:gridCol w:w="2267"/>
      </w:tblGrid>
      <w:tr w14:paraId="0698C902">
        <w:tblPrEx>
          <w:tblCellMar>
            <w:top w:w="0" w:type="dxa"/>
            <w:left w:w="108" w:type="dxa"/>
            <w:bottom w:w="0" w:type="dxa"/>
            <w:right w:w="108" w:type="dxa"/>
          </w:tblCellMar>
        </w:tblPrEx>
        <w:trPr>
          <w:trHeight w:val="454" w:hRule="exact"/>
        </w:trPr>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AFBE">
            <w:pPr>
              <w:widowControl/>
              <w:jc w:val="center"/>
              <w:textAlignment w:val="center"/>
              <w:rPr>
                <w:rFonts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rPr>
              <w:t>序号</w:t>
            </w:r>
          </w:p>
        </w:tc>
        <w:tc>
          <w:tcPr>
            <w:tcW w:w="2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C9DC">
            <w:pPr>
              <w:widowControl/>
              <w:jc w:val="center"/>
              <w:textAlignment w:val="center"/>
              <w:rPr>
                <w:rFonts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rPr>
              <w:t>国内场景</w:t>
            </w:r>
          </w:p>
        </w:tc>
        <w:tc>
          <w:tcPr>
            <w:tcW w:w="23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BF66">
            <w:pPr>
              <w:widowControl/>
              <w:jc w:val="center"/>
              <w:textAlignment w:val="center"/>
              <w:rPr>
                <w:rFonts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rPr>
              <w:t>经度</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70E2">
            <w:pPr>
              <w:widowControl/>
              <w:jc w:val="center"/>
              <w:textAlignment w:val="center"/>
              <w:rPr>
                <w:rFonts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rPr>
              <w:t>纬度</w:t>
            </w:r>
          </w:p>
        </w:tc>
      </w:tr>
      <w:tr w14:paraId="3E8C2C0B">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DD4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857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南京机电职业技术学院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808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BCD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北纬31°23'26"</w:t>
            </w:r>
          </w:p>
        </w:tc>
      </w:tr>
      <w:tr w14:paraId="3345DE48">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382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F4A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江苏省政府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888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东经118°46'12.300"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45F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北纬32°4'2.371"</w:t>
            </w:r>
          </w:p>
        </w:tc>
      </w:tr>
      <w:tr w14:paraId="3181D4B5">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C28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231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南京市政府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742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东经118°48'11.162"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B7C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北纬32°3'56.298"</w:t>
            </w:r>
          </w:p>
        </w:tc>
      </w:tr>
      <w:tr w14:paraId="74491712">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E13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7F9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高淳区政府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A5B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东经118°53'55.087"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4A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北纬31°20'4.693"</w:t>
            </w:r>
          </w:p>
        </w:tc>
      </w:tr>
      <w:tr w14:paraId="57719CF5">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A769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22C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建邺区政府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3C6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东经118°44'20.456"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44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北纬32°0'36.162"</w:t>
            </w:r>
          </w:p>
        </w:tc>
      </w:tr>
      <w:tr w14:paraId="676956AD">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2B3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5E1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南京科技职业学院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81B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 118°45′36″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953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 32°14′30″</w:t>
            </w:r>
          </w:p>
        </w:tc>
      </w:tr>
      <w:tr w14:paraId="0B55979F">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34E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151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南京工业职业技术大学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F5BC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东经118°56'48.982"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88B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北纬32°7'35.005"</w:t>
            </w:r>
          </w:p>
        </w:tc>
      </w:tr>
      <w:tr w14:paraId="12578266">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04F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76D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南京信息职业技术学院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7D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东经118°56'53.331"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A7A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北纬32°8'4.768"</w:t>
            </w:r>
          </w:p>
        </w:tc>
      </w:tr>
      <w:tr w14:paraId="59586424">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712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3A58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南京城市职业学院</w:t>
            </w:r>
          </w:p>
        </w:tc>
        <w:tc>
          <w:tcPr>
            <w:tcW w:w="0" w:type="auto"/>
            <w:tcBorders>
              <w:top w:val="nil"/>
              <w:left w:val="nil"/>
              <w:bottom w:val="nil"/>
              <w:right w:val="nil"/>
            </w:tcBorders>
            <w:shd w:val="clear" w:color="auto" w:fill="auto"/>
            <w:noWrap/>
            <w:vAlign w:val="center"/>
          </w:tcPr>
          <w:p w14:paraId="15307E0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东经119°0'29.530"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4AC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北纬31°43'20.530"</w:t>
            </w:r>
          </w:p>
        </w:tc>
      </w:tr>
      <w:tr w14:paraId="0B540BE3">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DBD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639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常州信息职业技术学院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132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东经119°57'41.241"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6B9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北纬31°41'3.307"</w:t>
            </w:r>
          </w:p>
        </w:tc>
      </w:tr>
      <w:tr w14:paraId="74E30F61">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4B3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ABB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常州工业职业技术学院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E6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东经119°56'46.463"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FC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北纬31°41'4.069"</w:t>
            </w:r>
          </w:p>
        </w:tc>
      </w:tr>
      <w:tr w14:paraId="2058803E">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A6B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60D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常州机电职业技术学院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DAE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东经119°57'12.658"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742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北纬31°41'2.762"</w:t>
            </w:r>
          </w:p>
        </w:tc>
      </w:tr>
      <w:tr w14:paraId="39873C3D">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1E19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AEB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苏州工艺美术职业技术学院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178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东经120°35'32.997"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55E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北纬31°14'12.127"</w:t>
            </w:r>
          </w:p>
        </w:tc>
      </w:tr>
      <w:tr w14:paraId="778BEED0">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520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F17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金陵科技学院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B68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东经118°54'21.071"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309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北纬31°54'39.436"</w:t>
            </w:r>
          </w:p>
        </w:tc>
      </w:tr>
      <w:tr w14:paraId="42118940">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E17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148A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南京晓庄学院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633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东经118°54'29.997"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2B7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北纬31°53'55.681"</w:t>
            </w:r>
          </w:p>
        </w:tc>
      </w:tr>
      <w:tr w14:paraId="73386DED">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E3B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58D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江苏海事职业技术学院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88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w:t>
            </w:r>
            <w:r>
              <w:rPr>
                <w:rStyle w:val="8"/>
                <w:rFonts w:hint="eastAsia" w:ascii="仿宋" w:hAnsi="仿宋" w:eastAsia="仿宋" w:cs="仿宋"/>
                <w:b w:val="0"/>
                <w:bCs w:val="0"/>
                <w:highlight w:val="none"/>
              </w:rPr>
              <w:t>118°54'48.578"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BF6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北纬31°55'30.392"</w:t>
            </w:r>
          </w:p>
        </w:tc>
      </w:tr>
      <w:tr w14:paraId="21C762F1">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D53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922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南京铁道职业技术学院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058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东经118°42'18.876"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2FA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北纬32°6'29.456"</w:t>
            </w:r>
          </w:p>
        </w:tc>
      </w:tr>
      <w:tr w14:paraId="53EE484B">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117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819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无锡职业技术学院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361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东经120°16'42.140"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43DB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北纬31°30'7.174"</w:t>
            </w:r>
          </w:p>
        </w:tc>
      </w:tr>
      <w:tr w14:paraId="4DE9838C">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326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4CC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江苏经贸职业技术学院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3A3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东经118°53'29.030"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3A7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北纬31°56'16.926"</w:t>
            </w:r>
          </w:p>
        </w:tc>
      </w:tr>
      <w:tr w14:paraId="5D4B9426">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B7F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D0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江苏航运职业技术学院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703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东经120°58'10.740"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50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北纬31°55'20.663"</w:t>
            </w:r>
          </w:p>
        </w:tc>
      </w:tr>
      <w:tr w14:paraId="13F4AA9A">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0FA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7CC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常州工学院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EE7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东经119°57'0.732"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2EE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北纬31°52'33.824"</w:t>
            </w:r>
          </w:p>
        </w:tc>
      </w:tr>
      <w:tr w14:paraId="56436A0D">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C1D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78A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浙江机电职业技术大学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3D8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东经120°9'33.182"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2C5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北纬30°10'53.736"</w:t>
            </w:r>
          </w:p>
        </w:tc>
      </w:tr>
      <w:tr w14:paraId="57CA9E38">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885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445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深圳职业技术大学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248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 113°57'10.90"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3636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 xml:space="preserve">北纬 22°35'03.88" </w:t>
            </w:r>
          </w:p>
        </w:tc>
      </w:tr>
      <w:tr w14:paraId="3DAF342E">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AC9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2BC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重庆电子科技职业大学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9AC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东经106°19'53.460"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6A7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北纬29°37'37.470"</w:t>
            </w:r>
          </w:p>
        </w:tc>
      </w:tr>
      <w:tr w14:paraId="23AA40F7">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E3B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D33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 xml:space="preserve">南京钢铁集团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5927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东经118°45'17.361"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385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北纬32°12'27.640"</w:t>
            </w:r>
          </w:p>
        </w:tc>
      </w:tr>
      <w:tr w14:paraId="6396A2E4">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1D3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BEC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南京工艺装备制造有限公司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CDD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东经118°35'14.202"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768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北纬31°50'43.999"</w:t>
            </w:r>
          </w:p>
        </w:tc>
      </w:tr>
      <w:tr w14:paraId="2DC44ACC">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ABB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2C1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上海三菱电梯有限公司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A00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东经121°24'13.855"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624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北纬31°0'14.364"</w:t>
            </w:r>
          </w:p>
        </w:tc>
      </w:tr>
      <w:tr w14:paraId="75AFF3EA">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2C3A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C83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华为技术有限公司深圳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041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东经114°3'59.716"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5F2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北纬22°39'27.286"</w:t>
            </w:r>
          </w:p>
        </w:tc>
      </w:tr>
      <w:tr w14:paraId="66807EF6">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61B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9EB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创维电器股份有限公司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F0F3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东经119°0'5.625"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CCFE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北纬31°41'54.711"</w:t>
            </w:r>
          </w:p>
        </w:tc>
      </w:tr>
      <w:tr w14:paraId="6067C4D4">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C34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8CF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江苏高淳陶瓷股份有限公司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D11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东经118°56'42.617"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186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北纬31°20'31.466"</w:t>
            </w:r>
          </w:p>
        </w:tc>
      </w:tr>
      <w:tr w14:paraId="6EF224F1">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B39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A0C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 xml:space="preserve">南京波长光电科技股份有限公司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E30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东经118°58'31.522"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348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北纬31°52'33.825"</w:t>
            </w:r>
          </w:p>
        </w:tc>
      </w:tr>
      <w:tr w14:paraId="6F727C8F">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1BCA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56E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栖霞山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D17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东经118°58'27.675"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0F6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北纬32°9'40.050"</w:t>
            </w:r>
          </w:p>
        </w:tc>
      </w:tr>
      <w:tr w14:paraId="0D4B799E">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DBC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327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雨花台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344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东经118°47'16.512"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A5E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北纬32°0'13.171"</w:t>
            </w:r>
          </w:p>
        </w:tc>
      </w:tr>
      <w:tr w14:paraId="1ACD2DEA">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41C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568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夫子庙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67F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东经118°47'42.561"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4577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北纬32°1'37.034"</w:t>
            </w:r>
          </w:p>
        </w:tc>
      </w:tr>
      <w:tr w14:paraId="17525ECB">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63A9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739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清华大学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064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东经116°20'2.256"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F91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北纬40°0'29.720"</w:t>
            </w:r>
          </w:p>
        </w:tc>
      </w:tr>
      <w:tr w14:paraId="13D66D39">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F9FA">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B5A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西北工业大学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E69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东经108°46'16.770"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62F7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北纬34°2'3.582"</w:t>
            </w:r>
          </w:p>
        </w:tc>
      </w:tr>
      <w:tr w14:paraId="7CFCCC44">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830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C5A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南京航空航天大学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205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东经118°47'54.769"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BFA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北纬31°56'37.395"</w:t>
            </w:r>
          </w:p>
        </w:tc>
      </w:tr>
      <w:tr w14:paraId="4FC9B77B">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027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38</w:t>
            </w:r>
          </w:p>
        </w:tc>
        <w:tc>
          <w:tcPr>
            <w:tcW w:w="0" w:type="auto"/>
            <w:tcBorders>
              <w:top w:val="nil"/>
              <w:left w:val="nil"/>
              <w:bottom w:val="nil"/>
              <w:right w:val="nil"/>
            </w:tcBorders>
            <w:shd w:val="clear" w:color="auto" w:fill="auto"/>
            <w:noWrap/>
            <w:vAlign w:val="center"/>
          </w:tcPr>
          <w:p w14:paraId="7150FCD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南京理工大学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789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东经118°51'50.553"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4352">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北纬32°2'3.581"</w:t>
            </w:r>
          </w:p>
        </w:tc>
      </w:tr>
      <w:tr w14:paraId="2F5EDF09">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D24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5CE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江苏农牧科技职业学院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0A6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东经119°56'50.045"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A4F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北纬32°27'49.332"</w:t>
            </w:r>
          </w:p>
        </w:tc>
      </w:tr>
      <w:tr w14:paraId="3BF3EF31">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A27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A01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江苏建筑职业技术学院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D3E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东经117°10'59.970"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33C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北纬34°12'34.643"</w:t>
            </w:r>
          </w:p>
        </w:tc>
      </w:tr>
      <w:tr w14:paraId="5B0484FF">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C2F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3C89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常州工程职业技术学院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07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东经119°57'10.219"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525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北纬31°41'24.246"</w:t>
            </w:r>
          </w:p>
        </w:tc>
      </w:tr>
      <w:tr w14:paraId="5FDDFFC0">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571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03B2E">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苏州工业职业技术学院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7C0B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东经120°35'42.209"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E42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北纬31°13'37.574"</w:t>
            </w:r>
          </w:p>
        </w:tc>
      </w:tr>
      <w:tr w14:paraId="29302B2B">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DD8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368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天津城市职业学院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FFB6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东经117°14'36.635"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EA0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北纬39°9'20.398"</w:t>
            </w:r>
          </w:p>
        </w:tc>
      </w:tr>
      <w:tr w14:paraId="02A27590">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7DC3">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D10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张謇纪念馆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A6F8">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东经121°15'35.823"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E32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北纬31°56'19.555"</w:t>
            </w:r>
          </w:p>
        </w:tc>
      </w:tr>
      <w:tr w14:paraId="359BE95E">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5E7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B5B0">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开山岛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AE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东经119°52'59.148"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C91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北纬34°32'4.554"</w:t>
            </w:r>
          </w:p>
        </w:tc>
      </w:tr>
      <w:tr w14:paraId="4EDF9CD2">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E4F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3B1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周恩来纪念馆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AE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东经119°9'24.319"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C14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北纬33°31'20.463"</w:t>
            </w:r>
          </w:p>
        </w:tc>
      </w:tr>
      <w:tr w14:paraId="27238807">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57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890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 xml:space="preserve"> 南京麒麟科技创新园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2347">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东经118°53'40.587"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FEC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北纬32°1'8.471"</w:t>
            </w:r>
          </w:p>
        </w:tc>
      </w:tr>
      <w:tr w14:paraId="217D4D4D">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9C59C">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7FA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南京高新技术产业开发区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0A09">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东经118°39'9.167"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FCC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北纬32°2'46.604"</w:t>
            </w:r>
          </w:p>
        </w:tc>
      </w:tr>
      <w:tr w14:paraId="3AFECB71">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F82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25BB">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迪拜法拉利主题公园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E9E1">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东经54°36'27.079"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E816">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北纬24°28'59.093"</w:t>
            </w:r>
          </w:p>
        </w:tc>
      </w:tr>
      <w:tr w14:paraId="3FA68A94">
        <w:tblPrEx>
          <w:tblCellMar>
            <w:top w:w="0" w:type="dxa"/>
            <w:left w:w="108" w:type="dxa"/>
            <w:bottom w:w="0" w:type="dxa"/>
            <w:right w:w="108"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18CF">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EC74">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俄罗斯国立社会人文大学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D455">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东经37°35'45.432"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08AD">
            <w:pPr>
              <w:widowControl/>
              <w:jc w:val="center"/>
              <w:textAlignment w:val="center"/>
              <w:rPr>
                <w:rFonts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rPr>
              <w:t>北纬55°46'36.411"</w:t>
            </w:r>
          </w:p>
        </w:tc>
      </w:tr>
    </w:tbl>
    <w:p w14:paraId="0470AC50">
      <w:pPr>
        <w:rPr>
          <w:sz w:val="28"/>
          <w:szCs w:val="36"/>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lMDE5MWUzNzhmOGUwMTVkMjQ0YzFlNzNlNzg3MmIifQ=="/>
  </w:docVars>
  <w:rsids>
    <w:rsidRoot w:val="007A53C6"/>
    <w:rsid w:val="00754F54"/>
    <w:rsid w:val="007A53C6"/>
    <w:rsid w:val="00CD67C1"/>
    <w:rsid w:val="05EE090C"/>
    <w:rsid w:val="1FF56BFA"/>
    <w:rsid w:val="37592F90"/>
    <w:rsid w:val="4B2271BD"/>
    <w:rsid w:val="56C52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99"/>
    <w:rPr>
      <w:rFonts w:ascii="Times New Roman" w:hAnsi="Times New Roman" w:eastAsia="宋体" w:cs="Times New Roman"/>
      <w:sz w:val="18"/>
      <w:szCs w:val="18"/>
    </w:rPr>
  </w:style>
  <w:style w:type="character" w:customStyle="1" w:styleId="8">
    <w:name w:val="font51"/>
    <w:basedOn w:val="5"/>
    <w:qFormat/>
    <w:uiPriority w:val="0"/>
    <w:rPr>
      <w:rFonts w:ascii="Arial" w:hAnsi="Arial" w:cs="Arial"/>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1752</Words>
  <Characters>2785</Characters>
  <Lines>21</Lines>
  <Paragraphs>6</Paragraphs>
  <TotalTime>297</TotalTime>
  <ScaleCrop>false</ScaleCrop>
  <LinksUpToDate>false</LinksUpToDate>
  <CharactersWithSpaces>2793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2025-03-11T07:19:00Z</dcterms:created>
  <dc:creator>LENOVO</dc:creator>
  <cp:lastModifiedBy>stanly</cp:lastModifiedBy>
  <dcterms:modified xsi:type="dcterms:W3CDTF">2025-03-12T07:26:00Z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eyJoZGlkIjoiN2ZkMTRhYTg3NzkxMGVjM2E4ZjgzNDkyOTZjMzFlNjciLCJ1c2VySWQiOiIyNDUxODc4NDAifQ==</vt:lpwstr>
  </property>
  <property fmtid="{D5CDD505-2E9C-101B-9397-08002B2CF9AE}" pid="3" name="KSOProductBuildVer">
    <vt:lpwstr>2052-12.1.0.18608</vt:lpwstr>
  </property>
  <property fmtid="{D5CDD505-2E9C-101B-9397-08002B2CF9AE}" pid="4" name="ICV">
    <vt:lpwstr>33ec164d36d74d2f9fd5cbc2ff5ff8cf_23</vt:lpwstr>
  </property>
</Properties>
</file>