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shd w:val="clear" w:fill="FFFFFF"/>
        </w:rPr>
        <w:t>教育部办公厅关于印发《本科层次职业教育专业设置管理办法（试行）》的通知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shd w:val="clear" w:fill="FFFFFF"/>
        </w:rPr>
        <w:t>教职成厅〔2021〕1号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各省、自治区、直辖市教育厅（教委），新疆生产建设兵团教育局: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为贯彻落实《国家职业教育改革实施方案》（国发〔2019〕4号），进一步规范和完善本科层次职业教育专业设置管理，引导高校依法依规设置专业，我部制定了《本科层次职业教育专业设置管理办法（试行）》，现印发给你们，请认真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教育部办公厅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2021年1月22日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bookmarkStart w:id="0" w:name="_GoBack"/>
      <w:bookmarkEnd w:id="0"/>
      <w:r>
        <w:rPr>
          <w:rFonts w:hint="eastAsia" w:ascii="微软雅黑" w:hAnsi="微软雅黑" w:eastAsia="微软雅黑" w:cs="微软雅黑"/>
          <w:b/>
          <w:bCs/>
          <w:i w:val="0"/>
          <w:iCs w:val="0"/>
          <w:caps w:val="0"/>
          <w:color w:val="4B4B4B"/>
          <w:spacing w:val="0"/>
          <w:sz w:val="27"/>
          <w:szCs w:val="27"/>
          <w:shd w:val="clear" w:fill="FFFFFF"/>
        </w:rPr>
        <w:t>本科层次职业教育专业设置管理办法（试行）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第一条 为做好本科层次职业教育专业设置管理，根据《中华人民共和国教育法》《中华人民共和国职业教育法》《中华人民共和国学位条例》《中华人民共和国高等教育法》和《国家职业教育改革实施方案》等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第二条 本科层次职业教育专业设置应牢固树立新发展理念，坚持需求导向、服务发展，顺应新一轮科技革命和产业变革，主动服务产业基础高级化、产业链现代化，服务建设现代化经济体系和实现更高质量更充分就业需要，遵循职业教育规律和人才成长规律，适应学生全面可持续发展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第三条 本科层次职业教育专业设置应体现职业教育类型特点，坚持高层次技术技能人才培养定位，进行系统设计，促进中等职业教育、专科层次职业教育、本科层次职业教育纵向贯通、有机衔接，促进普职融通。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第四条 教育部负责全国本科层次职业教育专业设置的管理和指导，坚持试点先行，按照更高标准，严格规范程序，积极稳慎推进。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第五条 省级教育行政部门根据教育部有关规定，做好本行政区域内高校本科层次职业教育专业建设规划，优化资源配置和专业结构。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第六条 教育部制订并发布本科层次职业教育专业目录，每年动态增补，五年调整一次。高校依照相关规定，在专业目录内设置专业。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第七条 本科层次职业教育专业目录是设置与调整本科层次职业教育专业、实施人才培养、组织招生、授予学位、指导就业、开展教育统计和人才需求预测等工作的重要依据，是学生选择就读本科层次职业教育专业、社会用人单位选用毕业生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shd w:val="clear" w:fill="FFFFFF"/>
        </w:rPr>
        <w:t>第二章 专业设置条件与要求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第八条 高校设置本科层次职业教育专业应紧紧围绕国家和区域经济社会产业发展重点领域，服务产业新业态、新模式，对接新职业，聚焦确需长学制培养的相关专业。原则上应符合第九条至第十四条规定的条件和要求。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第九条 设置本科层次职业教育专业需有详实的专业设置可行性报告。可行性报告包括对行业企业的调研分析，对自身办学基础和专业特色的分析，对培养目标和培养规格的论证，有保障开设本专业可持续发展的规划和相关制度等。拟设置的本科层次职业教育专业需与学校办学特色相契合，所依托专业应是省级及以上重点（特色）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第十条 设置本科层次职业教育专业须有完成专业人才培养所必需的教师队伍，具体应具备以下条件：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FF0000"/>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w:t>
      </w:r>
      <w:r>
        <w:rPr>
          <w:rFonts w:hint="eastAsia" w:ascii="微软雅黑" w:hAnsi="微软雅黑" w:eastAsia="微软雅黑" w:cs="微软雅黑"/>
          <w:i w:val="0"/>
          <w:iCs w:val="0"/>
          <w:caps w:val="0"/>
          <w:color w:val="FF0000"/>
          <w:spacing w:val="0"/>
          <w:sz w:val="27"/>
          <w:szCs w:val="27"/>
          <w:shd w:val="clear" w:fill="FFFFFF"/>
        </w:rPr>
        <w:t>　（一）全校师生比不低于1:18；所依托专业专任教师与该专业全日制在校生人数之比不低于1:20，高级职称专任教师比例不低于30%，具有研究生学位专任教师比例不低于50%，具有博士研究生学位专任教师比例不低于15%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FF0000"/>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（二）本专业的专任教师中，“双师型”教师占比不低于50%。来自行业企业一线的兼职教师占一定比例并有实质性专业教学任务，</w:t>
      </w:r>
      <w:r>
        <w:rPr>
          <w:rFonts w:hint="eastAsia" w:ascii="微软雅黑" w:hAnsi="微软雅黑" w:eastAsia="微软雅黑" w:cs="微软雅黑"/>
          <w:i w:val="0"/>
          <w:iCs w:val="0"/>
          <w:caps w:val="0"/>
          <w:color w:val="FF0000"/>
          <w:spacing w:val="0"/>
          <w:sz w:val="27"/>
          <w:szCs w:val="27"/>
          <w:shd w:val="clear" w:fill="FFFFFF"/>
        </w:rPr>
        <w:t>其所承担的专业课教学任务授课课时一般不少于专业课总课时的20%。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（三）有省级及以上教育行政部门等认定的高水平教师教学（科研）创新团队，或省级及以上教学名师、高层次人才担任专业带头人，或专业教师获省级及以上教学领域有关奖励两项以上。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第十一条 设置本科层次职业教育专业需有科学规范的专业人才培养方案，具体应具备以下条件：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一）培养方案应校企共同制订，需遵循技术技能人才成长规律，突出知识与技能的高层次，使毕业生能够从事科技成果、实验成果转化，生产加工中高端产品、提供中高端服务，能够解决较复杂问题和进行较复杂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（二）实践教学课时占总课时的比例不低于50%，实验实训项目（任务）开出率达到100%。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第十二条 设置本科层次职业教育专业需具备开办专业所必需的合作企业、经费、校舍、仪器设备、实习实训场所等办学条件：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（一）应与相关领域产教融合型企业等优质企业建立稳定合作关系。积极探索现代学徒制等培养模式，促进学历证书与职业技能等级证书互通衔接。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（二）有稳定的、可持续使用的专业建设经费并逐年增长。专业生均教学科研仪器设备值原则上不低于1万元。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（三）有稳定的、数量够用的实训基地，满足师生实习实训（培训）需求。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第十三条 设置本科层次职业教育专业需在技术研发与社会服务上有较好的工作基础，具体应具备以下条件：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（一）有省级及以上技术研发推广平台（工程研究中心、协同创新中心、重点实验室或技术技能大师工作室、实验实训基地等）。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（二）能够面向区域、行业企业开展科研、技术研发、社会服务等项目，并产生明显的经济和社会效益。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FF0000"/>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（三）</w:t>
      </w:r>
      <w:r>
        <w:rPr>
          <w:rFonts w:hint="eastAsia" w:ascii="微软雅黑" w:hAnsi="微软雅黑" w:eastAsia="微软雅黑" w:cs="微软雅黑"/>
          <w:i w:val="0"/>
          <w:iCs w:val="0"/>
          <w:caps w:val="0"/>
          <w:color w:val="FF0000"/>
          <w:spacing w:val="0"/>
          <w:sz w:val="27"/>
          <w:szCs w:val="27"/>
          <w:shd w:val="clear" w:fill="FFFFFF"/>
        </w:rPr>
        <w:t>专业面向行业企业和社会开展职业培训人次每年不少于本专业在校生人数的2倍。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第十四条 设置本科层次职业教育专业需有较高的培养质量基础和良好的社会声誉，具体应具备以下条件：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（一）所依托专业招生计划完成率一般不低于90%，新生报到率一般不低于85%。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（二）所依托专业应届毕业生就业率不低于本省域内高校平均水平。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shd w:val="clear" w:fill="FFFFFF"/>
        </w:rPr>
        <w:t>第三章 专业设置程序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第十五条 专业设置和调整，每年集中通过专门信息平台进行管理。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第十六条 高校设置本科层次职业教育专业应以专业目录为基本依据，符合专业设置基本条件，并遵循以下基本程序：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（一）开展行业、企业、就业市场调研，做好人才需求分析和预测。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在充分考虑区域产业发展需求的基础上，结合学校办学实际，进行专业设置必要性和可行性论证。符合条件的高等职业学校（专科）设置本科层次职业教育专业总数不超过学校专业总数的30%，本科层次职业教育专业学生总数不超过学校在校生总数的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（三）根据国家有关规定，提交相关论证材料，包括学校和专业基本情况、拟设置专业论证报告、人才培养方案、专业办学条件、相关教学文件等。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（四）专业设置论证材料经学校官网公示后报省级教育行政部门。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（五）省级教育行政部门在符合条件的高校范畴内组织论证提出拟设专业，并报备教育部，教育部公布相关结果。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shd w:val="clear" w:fill="FFFFFF"/>
        </w:rPr>
        <w:t>第四章 专业设置指导与监督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第十七条 教育部负责协调国家行业主管部门、行业组织定期发布行业人才需求以及专业设置指导建议等信息，负责建立健全专业设置评议专家组织，加强对本科层次职业教育专业设置的宏观管理。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第十八条 省级教育行政部门通过统筹规划、信息服务、专家指导等措施，指导区域内高校设置专业。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高校定期对专业设置情况进行自我评议，评议结果列入高校质量年度报告。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第十九条 教育行政部门应建立健全专业设置的预警和动态调整机制，把招生、办学、就业、生均经费投入等情况评价结果作为优化专业布局、调整专业结构的基本依据。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第二十条 教育行政部门对本科层次职业教育专业组织阶段性评价和周期性评估监测，高校所开设专业出现办学条件严重不足、教学质量低下、就业率过低等情形的，应调减该专业招生计划，直至停止招生。连续3年不招生的，原则上应及时撤销该专业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第二十一条 本办法自发布之日起实施，由教育部职业教育与成人教育司负责解释。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25832"/>
    <w:rsid w:val="25737699"/>
    <w:rsid w:val="54BD679D"/>
    <w:rsid w:val="7BE72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2021-08-30T06:13:00Z</dcterms:created>
  <dc:creator>YPI</dc:creator>
  <cp:lastModifiedBy>狼之魂</cp:lastModifiedBy>
  <dcterms:modified xsi:type="dcterms:W3CDTF">2022-04-03T10:41:41Z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F2EF87186FBF44FF809924A382830C03</vt:lpwstr>
  </property>
</Properties>
</file>