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69" w:lineRule="auto"/>
        <w:ind w:left="61" w:hanging="5"/>
        <w:jc w:val="both"/>
      </w:pPr>
      <w:r>
        <w:rPr>
          <w:rFonts w:ascii="微软雅黑" w:hAnsi="微软雅黑" w:eastAsia="微软雅黑" w:cs="微软雅黑"/>
          <w:sz w:val="30"/>
        </w:rPr>
        <w:t>附件1</w:t>
      </w:r>
    </w:p>
    <w:p>
      <w:pPr>
        <w:pStyle w:val="2"/>
        <w:spacing w:after="112"/>
        <w:ind w:left="2724" w:right="1090"/>
      </w:pPr>
      <w:r>
        <w:t>2021年度省教育纪检监察学会重点课题选题指南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31" w:line="240" w:lineRule="auto"/>
        <w:ind w:left="677" w:leftChars="0" w:right="3" w:rightChars="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</w:t>
      </w:r>
      <w:r>
        <w:rPr>
          <w:rFonts w:ascii="微软雅黑" w:hAnsi="微软雅黑" w:eastAsia="微软雅黑" w:cs="微软雅黑"/>
          <w:sz w:val="28"/>
          <w:szCs w:val="28"/>
        </w:rPr>
        <w:t>习近平总书记关于党风廉政建设和反腐败斗争重要论述研究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9" w:line="240" w:lineRule="auto"/>
        <w:ind w:left="677" w:leftChars="0" w:right="3" w:rightChars="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</w:t>
      </w:r>
      <w:r>
        <w:rPr>
          <w:rFonts w:ascii="微软雅黑" w:hAnsi="微软雅黑" w:eastAsia="微软雅黑" w:cs="微软雅黑"/>
          <w:sz w:val="28"/>
          <w:szCs w:val="28"/>
        </w:rPr>
        <w:t>深</w:t>
      </w:r>
      <w:bookmarkStart w:id="0" w:name="_GoBack"/>
      <w:bookmarkEnd w:id="0"/>
      <w:r>
        <w:rPr>
          <w:rFonts w:ascii="微软雅黑" w:hAnsi="微软雅黑" w:eastAsia="微软雅黑" w:cs="微软雅黑"/>
          <w:sz w:val="28"/>
          <w:szCs w:val="28"/>
        </w:rPr>
        <w:t>化构建“四责"协同机制，系统推进纪检监察体制建设研究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9" w:line="240" w:lineRule="auto"/>
        <w:ind w:left="662" w:hanging="5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3.</w:t>
      </w:r>
      <w:r>
        <w:rPr>
          <w:rFonts w:ascii="微软雅黑" w:hAnsi="微软雅黑" w:eastAsia="微软雅黑" w:cs="微软雅黑"/>
          <w:sz w:val="28"/>
          <w:szCs w:val="28"/>
        </w:rPr>
        <w:t>加强高校政治建设研究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" w:line="240" w:lineRule="auto"/>
        <w:ind w:left="662" w:right="5" w:hanging="5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4.</w:t>
      </w:r>
      <w:r>
        <w:rPr>
          <w:rFonts w:ascii="微软雅黑" w:hAnsi="微软雅黑" w:eastAsia="微软雅黑" w:cs="微软雅黑"/>
          <w:sz w:val="28"/>
          <w:szCs w:val="28"/>
        </w:rPr>
        <w:t>破解“两个责任"层层递减问题研究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57" w:leftChars="0" w:right="896" w:rightChars="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ascii="微软雅黑" w:hAnsi="微软雅黑" w:eastAsia="微软雅黑" w:cs="微软雅黑"/>
          <w:sz w:val="28"/>
          <w:szCs w:val="28"/>
        </w:rPr>
        <w:t>·破解“一把手"监督难题研究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57" w:leftChars="0" w:right="896" w:rightChars="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sz w:val="28"/>
          <w:szCs w:val="28"/>
        </w:rPr>
        <w:t>·运用监督治理效能推动高质量发展问题研究 7，破解形式主义官僚主义问题研究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1" w:line="240" w:lineRule="auto"/>
        <w:ind w:left="667" w:right="5" w:hanging="5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7.</w:t>
      </w:r>
      <w:r>
        <w:rPr>
          <w:rFonts w:ascii="微软雅黑" w:hAnsi="微软雅黑" w:eastAsia="微软雅黑" w:cs="微软雅黑"/>
          <w:sz w:val="28"/>
          <w:szCs w:val="28"/>
        </w:rPr>
        <w:t>整治群众身边的不正之风和腐败问题的研究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240" w:lineRule="auto"/>
        <w:ind w:left="662" w:hanging="5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8.</w:t>
      </w:r>
      <w:r>
        <w:rPr>
          <w:rFonts w:ascii="微软雅黑" w:hAnsi="微软雅黑" w:eastAsia="微软雅黑" w:cs="微软雅黑"/>
          <w:sz w:val="28"/>
          <w:szCs w:val="28"/>
        </w:rPr>
        <w:t>执行《监督执纪工作规则》过程中遇到问题的研究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" w:line="240" w:lineRule="auto"/>
        <w:ind w:left="10" w:right="5" w:firstLine="677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9.</w:t>
      </w:r>
      <w:r>
        <w:rPr>
          <w:rFonts w:ascii="微软雅黑" w:hAnsi="微软雅黑" w:eastAsia="微软雅黑" w:cs="微软雅黑"/>
          <w:sz w:val="28"/>
          <w:szCs w:val="28"/>
        </w:rPr>
        <w:t>实践“四种形态"特别是第一、第二种形态过程中遇到问题的研究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" w:line="240" w:lineRule="auto"/>
        <w:ind w:left="677" w:right="5" w:hanging="5"/>
        <w:jc w:val="both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 xml:space="preserve">1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0.</w:t>
      </w:r>
      <w:r>
        <w:rPr>
          <w:rFonts w:ascii="微软雅黑" w:hAnsi="微软雅黑" w:eastAsia="微软雅黑" w:cs="微软雅黑"/>
          <w:sz w:val="28"/>
          <w:szCs w:val="28"/>
        </w:rPr>
        <w:t>深化高校纪检体制改革问题研究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2" w:hanging="5"/>
        <w:jc w:val="both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</w:t>
      </w:r>
      <w:r>
        <w:rPr>
          <w:rFonts w:ascii="微软雅黑" w:hAnsi="微软雅黑" w:eastAsia="微软雅黑" w:cs="微软雅黑"/>
          <w:sz w:val="28"/>
          <w:szCs w:val="28"/>
        </w:rPr>
        <w:t>用先进文化促进高校廉政文化建设研究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2" w:hanging="5"/>
        <w:jc w:val="both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</w:t>
      </w:r>
      <w:r>
        <w:rPr>
          <w:rFonts w:ascii="微软雅黑" w:hAnsi="微软雅黑" w:eastAsia="微软雅黑" w:cs="微软雅黑"/>
          <w:sz w:val="28"/>
          <w:szCs w:val="28"/>
        </w:rPr>
        <w:t>高校反腐倡廉的形势与任务研究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2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高校重点部位廉政风险防控研究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" w:line="24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14.</w:t>
      </w:r>
      <w:r>
        <w:rPr>
          <w:rFonts w:ascii="微软雅黑" w:hAnsi="微软雅黑" w:eastAsia="微软雅黑" w:cs="微软雅黑"/>
          <w:sz w:val="28"/>
          <w:szCs w:val="28"/>
        </w:rPr>
        <w:t>高校基层党组织纪检委员发挥作用研究</w:t>
      </w:r>
    </w:p>
    <w:p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" w:firstLineChars="300"/>
        <w:jc w:val="both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15.</w:t>
      </w:r>
      <w:r>
        <w:rPr>
          <w:rFonts w:ascii="微软雅黑" w:hAnsi="微软雅黑" w:eastAsia="微软雅黑" w:cs="微软雅黑"/>
          <w:sz w:val="28"/>
          <w:szCs w:val="28"/>
        </w:rPr>
        <w:t>发挥院系一级党组织监督作用研究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36"/>
        <w:jc w:val="left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·一体推进“三不"机制建设研究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36"/>
        <w:jc w:val="both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·从严从实加强纪检监察干部队伍建设问题研究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36"/>
        <w:jc w:val="both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·加强党风廉政建设、防控廉政风险的创新做法、创新经验总结与研究</w:t>
      </w:r>
    </w:p>
    <w:sectPr>
      <w:pgSz w:w="11909" w:h="16848"/>
      <w:pgMar w:top="1526" w:right="1609" w:bottom="1043" w:left="139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50D94"/>
    <w:multiLevelType w:val="multilevel"/>
    <w:tmpl w:val="6D150D94"/>
    <w:lvl w:ilvl="0" w:tentative="0">
      <w:start w:val="16"/>
      <w:numFmt w:val="decimal"/>
      <w:lvlText w:val="%1"/>
      <w:lvlJc w:val="left"/>
      <w:pPr>
        <w:ind w:left="657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3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5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7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9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1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3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5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7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05"/>
    <w:rsid w:val="00303940"/>
    <w:rsid w:val="00347205"/>
    <w:rsid w:val="4A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79" w:line="216" w:lineRule="auto"/>
      <w:ind w:left="1782" w:hanging="1176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6"/>
    <w:unhideWhenUsed/>
    <w:qFormat/>
    <w:uiPriority w:val="9"/>
    <w:pPr>
      <w:keepNext/>
      <w:keepLines/>
      <w:spacing w:after="3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</Words>
  <Characters>1239</Characters>
  <Lines>10</Lines>
  <Paragraphs>2</Paragraphs>
  <TotalTime>3</TotalTime>
  <ScaleCrop>false</ScaleCrop>
  <LinksUpToDate>false</LinksUpToDate>
  <CharactersWithSpaces>1454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2021-04-21T07:56:00Z</dcterms:created>
  <dc:creator>Windows 用户</dc:creator>
  <cp:lastModifiedBy>Administrator</cp:lastModifiedBy>
  <dcterms:modified xsi:type="dcterms:W3CDTF">2021-04-21T16:49:06Z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D45AC2AF4B664050A135C8D53D146D7F</vt:lpwstr>
  </property>
</Properties>
</file>