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Century" w:hAnsi="Century" w:eastAsia="方正仿宋_GBK"/>
          <w:sz w:val="32"/>
          <w:szCs w:val="32"/>
        </w:rPr>
      </w:pPr>
      <w:r>
        <w:rPr>
          <w:rFonts w:hint="eastAsia" w:ascii="方正黑体_GBK" w:hAnsi="Century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overflowPunct w:val="0"/>
        <w:spacing w:before="312" w:beforeLines="100" w:after="0" w:line="580" w:lineRule="exact"/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/>
          <w:sz w:val="36"/>
          <w:szCs w:val="36"/>
        </w:rPr>
        <w:t>第十</w:t>
      </w:r>
      <w:r>
        <w:rPr>
          <w:rFonts w:hint="eastAsia" w:ascii="方正黑体_GBK" w:eastAsia="方正黑体_GBK"/>
          <w:sz w:val="36"/>
          <w:szCs w:val="36"/>
        </w:rPr>
        <w:t>七</w:t>
      </w:r>
      <w:r>
        <w:rPr>
          <w:rFonts w:ascii="方正黑体_GBK" w:eastAsia="方正黑体_GBK"/>
          <w:sz w:val="36"/>
          <w:szCs w:val="36"/>
        </w:rPr>
        <w:t>届江苏省大学生课外学术科技作品竞赛</w:t>
      </w:r>
    </w:p>
    <w:p>
      <w:pPr>
        <w:overflowPunct w:val="0"/>
        <w:spacing w:after="312" w:afterLines="100" w:line="580" w:lineRule="exact"/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/>
          <w:sz w:val="36"/>
          <w:szCs w:val="36"/>
        </w:rPr>
        <w:t>暨</w:t>
      </w:r>
      <w:r>
        <w:rPr>
          <w:rFonts w:hint="eastAsia" w:ascii="方正小标宋_GBK" w:eastAsia="方正小标宋_GBK"/>
          <w:sz w:val="36"/>
          <w:szCs w:val="36"/>
        </w:rPr>
        <w:t>“挑战杯”</w:t>
      </w:r>
      <w:r>
        <w:rPr>
          <w:rFonts w:ascii="方正黑体_GBK" w:eastAsia="方正黑体_GBK"/>
          <w:sz w:val="36"/>
          <w:szCs w:val="36"/>
        </w:rPr>
        <w:t>全国竞赛江苏省选拔赛</w:t>
      </w:r>
      <w:r>
        <w:rPr>
          <w:rFonts w:hint="eastAsia" w:ascii="方正黑体_GBK" w:eastAsia="方正黑体_GBK"/>
          <w:sz w:val="36"/>
          <w:szCs w:val="36"/>
        </w:rPr>
        <w:t>参赛指导手册</w:t>
      </w:r>
    </w:p>
    <w:p>
      <w:pPr>
        <w:overflowPunct w:val="0"/>
        <w:spacing w:after="0" w:line="58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1.参赛者用户使用指南</w:t>
      </w:r>
    </w:p>
    <w:p>
      <w:pPr>
        <w:pStyle w:val="2"/>
      </w:pPr>
      <w:bookmarkStart w:id="0" w:name="_Toc478825593"/>
      <w:r>
        <w:rPr>
          <w:rFonts w:hint="eastAsia"/>
        </w:rPr>
        <w:t>1.1用户注册</w:t>
      </w:r>
      <w:bookmarkEnd w:id="0"/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[1].</w:t>
      </w:r>
      <w:r>
        <w:rPr>
          <w:b/>
        </w:rPr>
        <w:t>登录</w:t>
      </w:r>
      <w:r>
        <w:rPr>
          <w:rFonts w:hint="eastAsia"/>
          <w:b/>
        </w:rPr>
        <w:t>“挑战杯”江苏省</w:t>
      </w:r>
      <w:r>
        <w:rPr>
          <w:b/>
        </w:rPr>
        <w:t>大学生课外学术科技作品竞赛</w:t>
      </w:r>
      <w:r>
        <w:rPr>
          <w:rFonts w:hint="eastAsia"/>
          <w:b/>
        </w:rPr>
        <w:t>官网：js</w:t>
      </w:r>
      <w:r>
        <w:rPr>
          <w:b/>
        </w:rPr>
        <w:t>.tiaozhanbei.net</w:t>
      </w:r>
      <w:r>
        <w:rPr>
          <w:rFonts w:hint="eastAsia"/>
          <w:b/>
        </w:rPr>
        <w:t>，点击网页上方“注册”。</w:t>
      </w:r>
    </w:p>
    <w:p>
      <w:pPr>
        <w:widowControl w:val="0"/>
        <w:adjustRightInd/>
        <w:snapToGrid/>
        <w:spacing w:after="0"/>
        <w:jc w:val="both"/>
      </w:pPr>
      <w:r>
        <w:drawing>
          <wp:inline distT="0" distB="0" distL="0" distR="0">
            <wp:extent cx="5274310" cy="34829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[2].输入邮箱、昵称、密码和验证码，点击“注册”。</w:t>
      </w:r>
    </w:p>
    <w:p>
      <w:pPr>
        <w:ind w:firstLine="550" w:firstLineChars="250"/>
        <w:rPr>
          <w:color w:val="FF0000"/>
        </w:rPr>
      </w:pPr>
      <w:r>
        <w:rPr>
          <w:rFonts w:hint="eastAsia"/>
          <w:color w:val="FF0000"/>
        </w:rPr>
        <w:t>注意：学生参赛者的用户名必须使用邮箱。</w:t>
      </w:r>
    </w:p>
    <w:p>
      <w:pPr>
        <w:jc w:val="center"/>
      </w:pPr>
      <w:r>
        <w:drawing>
          <wp:inline distT="0" distB="0" distL="0" distR="0">
            <wp:extent cx="5181600" cy="2562225"/>
            <wp:effectExtent l="0" t="0" r="0" b="9525"/>
            <wp:docPr id="2" name="图片 2" descr="输入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输入邮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" w:name="_Toc478825594"/>
      <w:r>
        <w:rPr>
          <w:rFonts w:hint="eastAsia"/>
        </w:rPr>
        <w:t>1.2加入比赛</w:t>
      </w:r>
      <w:bookmarkEnd w:id="1"/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[1].</w:t>
      </w:r>
      <w:r>
        <w:rPr>
          <w:b/>
        </w:rPr>
        <w:t>登录网址</w:t>
      </w:r>
      <w:r>
        <w:rPr>
          <w:rFonts w:hint="eastAsia"/>
          <w:b/>
        </w:rPr>
        <w:t>:js</w:t>
      </w:r>
      <w:r>
        <w:rPr>
          <w:b/>
        </w:rPr>
        <w:t>.tiaozhanbei.net</w:t>
      </w:r>
      <w:r>
        <w:rPr>
          <w:rFonts w:hint="eastAsia"/>
          <w:b/>
        </w:rPr>
        <w:t>。点击“比赛入口”，选择“加入比赛”。</w:t>
      </w:r>
    </w:p>
    <w:p>
      <w:pPr>
        <w:jc w:val="center"/>
      </w:pPr>
      <w:r>
        <w:drawing>
          <wp:inline distT="0" distB="0" distL="0" distR="0">
            <wp:extent cx="5105400" cy="1190625"/>
            <wp:effectExtent l="0" t="0" r="0" b="9525"/>
            <wp:docPr id="3" name="图片 3" descr="加入比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加入比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[2].点击“我上报的作品”，可以查看自己的作品信息。</w:t>
      </w:r>
    </w:p>
    <w:p>
      <w:pPr>
        <w:jc w:val="center"/>
      </w:pPr>
      <w:r>
        <w:drawing>
          <wp:inline distT="0" distB="0" distL="0" distR="0">
            <wp:extent cx="5067300" cy="1457325"/>
            <wp:effectExtent l="0" t="0" r="0" b="9525"/>
            <wp:docPr id="4" name="图片 4" descr="上报作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上报作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[3].点击“创建作品”。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5057775" cy="1457325"/>
            <wp:effectExtent l="0" t="0" r="9525" b="9525"/>
            <wp:docPr id="5" name="图片 5" descr="创建作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创建作品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[4].同意授权。</w:t>
      </w:r>
    </w:p>
    <w:p>
      <w:pPr>
        <w:ind w:firstLine="440" w:firstLineChars="200"/>
        <w:rPr>
          <w:color w:val="FF0000"/>
        </w:rPr>
      </w:pPr>
      <w:r>
        <w:rPr>
          <w:rFonts w:hint="eastAsia"/>
          <w:color w:val="FF0000"/>
        </w:rPr>
        <w:t>注意：参赛者须同意授权后，方能继续申报项目。</w:t>
      </w:r>
    </w:p>
    <w:p>
      <w:pPr>
        <w:ind w:firstLine="141" w:firstLineChars="64"/>
        <w:rPr>
          <w:b/>
        </w:rPr>
      </w:pPr>
      <w:r>
        <w:rPr>
          <w:b/>
        </w:rPr>
        <w:drawing>
          <wp:inline distT="0" distB="0" distL="0" distR="0">
            <wp:extent cx="5019675" cy="2305050"/>
            <wp:effectExtent l="0" t="0" r="9525" b="0"/>
            <wp:docPr id="6" name="图片 6" descr="同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同意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"/>
      </w:pPr>
      <w:bookmarkStart w:id="2" w:name="_Toc478825595"/>
      <w:r>
        <w:rPr>
          <w:rFonts w:hint="eastAsia"/>
        </w:rPr>
        <w:t>1.3作品申报</w:t>
      </w:r>
      <w:bookmarkEnd w:id="2"/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[1].填写作品信息</w:t>
      </w:r>
    </w:p>
    <w:p>
      <w:pPr>
        <w:ind w:left="440" w:leftChars="200"/>
      </w:pPr>
      <w:r>
        <w:rPr>
          <w:rFonts w:hint="eastAsia"/>
        </w:rPr>
        <w:t>按系统左边栏导航提示，依次填写作品信息。</w:t>
      </w:r>
    </w:p>
    <w:p>
      <w:pPr>
        <w:ind w:left="440" w:leftChars="200"/>
        <w:rPr>
          <w:color w:val="FF0000"/>
        </w:rPr>
      </w:pPr>
      <w:r>
        <w:rPr>
          <w:rFonts w:hint="eastAsia"/>
          <w:color w:val="FF0000"/>
        </w:rPr>
        <w:t>注意：红色星号为必填项。</w:t>
      </w:r>
    </w:p>
    <w:p>
      <w:pPr>
        <w:jc w:val="center"/>
      </w:pPr>
      <w:r>
        <w:drawing>
          <wp:inline distT="0" distB="0" distL="0" distR="0">
            <wp:extent cx="5486400" cy="3724275"/>
            <wp:effectExtent l="0" t="0" r="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840"/>
      </w:pPr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[2].上传论文文档</w:t>
      </w:r>
    </w:p>
    <w:p>
      <w:pPr>
        <w:ind w:left="-2" w:leftChars="-1" w:firstLine="1"/>
        <w:jc w:val="center"/>
        <w:rPr>
          <w:b/>
        </w:rPr>
      </w:pPr>
      <w:r>
        <w:drawing>
          <wp:inline distT="0" distB="0" distL="0" distR="0">
            <wp:extent cx="5486400" cy="329565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b/>
        </w:rPr>
      </w:pPr>
    </w:p>
    <w:p>
      <w:pPr>
        <w:ind w:left="360"/>
        <w:rPr>
          <w:b/>
        </w:rPr>
      </w:pPr>
    </w:p>
    <w:p>
      <w:pPr>
        <w:ind w:left="360"/>
        <w:rPr>
          <w:b/>
        </w:rPr>
      </w:pPr>
    </w:p>
    <w:p>
      <w:pPr>
        <w:ind w:left="360"/>
        <w:rPr>
          <w:b/>
        </w:rPr>
      </w:pPr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[3].上传附加材料</w:t>
      </w:r>
    </w:p>
    <w:p>
      <w:pPr>
        <w:ind w:left="-2" w:leftChars="-1" w:firstLine="1"/>
        <w:jc w:val="center"/>
        <w:rPr>
          <w:b/>
        </w:rPr>
      </w:pPr>
      <w:r>
        <w:drawing>
          <wp:inline distT="0" distB="0" distL="0" distR="0">
            <wp:extent cx="5486400" cy="3200400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2" w:leftChars="-1" w:firstLine="1"/>
        <w:jc w:val="center"/>
        <w:rPr>
          <w:b/>
        </w:rPr>
      </w:pPr>
    </w:p>
    <w:p>
      <w:pPr>
        <w:widowControl w:val="0"/>
        <w:adjustRightInd/>
        <w:snapToGrid/>
        <w:spacing w:after="0"/>
        <w:ind w:firstLine="440" w:firstLineChars="200"/>
        <w:jc w:val="both"/>
        <w:rPr>
          <w:b/>
        </w:rPr>
      </w:pPr>
      <w:r>
        <w:rPr>
          <w:rFonts w:hint="eastAsia"/>
          <w:b/>
        </w:rPr>
        <w:t>[4].提交项目</w:t>
      </w:r>
    </w:p>
    <w:p>
      <w:pPr>
        <w:ind w:firstLine="440" w:firstLineChars="200"/>
      </w:pPr>
      <w:r>
        <w:rPr>
          <w:rFonts w:hint="eastAsia"/>
          <w:color w:val="000000"/>
        </w:rPr>
        <w:t>信息完善后，将会出现提交按钮。</w:t>
      </w:r>
      <w:r>
        <w:rPr>
          <w:rFonts w:hint="eastAsia"/>
        </w:rPr>
        <w:t>提交项目前，请仔细检查作品信息是否正确、完善，提交后将无法修改。</w:t>
      </w:r>
    </w:p>
    <w:p>
      <w:pPr>
        <w:ind w:left="2"/>
        <w:jc w:val="center"/>
        <w:rPr>
          <w:b/>
        </w:rPr>
      </w:pPr>
      <w:r>
        <w:drawing>
          <wp:inline distT="0" distB="0" distL="0" distR="0">
            <wp:extent cx="5486400" cy="3152775"/>
            <wp:effectExtent l="0" t="0" r="0" b="952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2"/>
        <w:jc w:val="center"/>
        <w:rPr>
          <w:b/>
        </w:rPr>
      </w:pPr>
    </w:p>
    <w:p>
      <w:pPr>
        <w:jc w:val="center"/>
      </w:pPr>
    </w:p>
    <w:p>
      <w:pPr>
        <w:pStyle w:val="2"/>
      </w:pPr>
      <w:bookmarkStart w:id="3" w:name="_Toc478825596"/>
      <w:r>
        <w:rPr>
          <w:rFonts w:hint="eastAsia"/>
        </w:rPr>
        <w:t>1.4查看作品状态</w:t>
      </w:r>
      <w:bookmarkEnd w:id="3"/>
    </w:p>
    <w:p>
      <w:pPr>
        <w:ind w:firstLine="440" w:firstLineChars="200"/>
      </w:pPr>
      <w:r>
        <w:rPr>
          <w:rFonts w:hint="eastAsia"/>
        </w:rPr>
        <w:t>作品提交后，将由校级管理员、省级管理员进行逐级审核。作品被审核之后，申请人将会收到一封系统公告，同时可以看到作品状态发生改变。</w:t>
      </w:r>
    </w:p>
    <w:p>
      <w:r>
        <w:drawing>
          <wp:inline distT="0" distB="0" distL="0" distR="0">
            <wp:extent cx="5486400" cy="628650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  <w:bookmarkStart w:id="4" w:name="_Toc478825597"/>
      <w:r>
        <w:rPr>
          <w:rFonts w:hint="eastAsia"/>
        </w:rPr>
        <w:t>1.5修改作品信息</w:t>
      </w:r>
      <w:bookmarkEnd w:id="4"/>
    </w:p>
    <w:p>
      <w:pPr>
        <w:ind w:firstLine="440" w:firstLineChars="200"/>
      </w:pPr>
      <w:r>
        <w:rPr>
          <w:rFonts w:hint="eastAsia"/>
        </w:rPr>
        <w:t>作品提交后，如果因为有个别不符合要求的问题需要修改，管理员会把作品打回。</w:t>
      </w:r>
    </w:p>
    <w:p>
      <w:pPr>
        <w:ind w:firstLine="440" w:firstLineChars="200"/>
      </w:pPr>
      <w:r>
        <w:rPr>
          <w:rFonts w:hint="eastAsia"/>
        </w:rPr>
        <w:t>这时作品状态将被置为【审核预通过，信息不完整】。此时作品重新变为可编辑状态，申请人修改、完善作品信息后，重新提交作品，等待管理员审核。</w:t>
      </w:r>
    </w:p>
    <w:p>
      <w:pPr>
        <w:ind w:left="1"/>
        <w:jc w:val="center"/>
        <w:rPr>
          <w:b/>
        </w:rPr>
      </w:pPr>
      <w:r>
        <w:drawing>
          <wp:inline distT="0" distB="0" distL="0" distR="0">
            <wp:extent cx="5486400" cy="184785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overflowPunct w:val="0"/>
        <w:spacing w:after="0" w:line="58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方正黑体_GBK" w:hAnsi="Century" w:eastAsia="方正黑体_GBK"/>
          <w:sz w:val="36"/>
          <w:szCs w:val="36"/>
        </w:rPr>
        <w:br w:type="page"/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2.校级管理员用户使用指南</w:t>
      </w:r>
    </w:p>
    <w:p>
      <w:pPr>
        <w:pStyle w:val="2"/>
      </w:pPr>
      <w:bookmarkStart w:id="5" w:name="_Toc478825599"/>
      <w:r>
        <w:rPr>
          <w:rFonts w:hint="eastAsia"/>
        </w:rPr>
        <w:t>2.1获取账号密码</w:t>
      </w:r>
      <w:bookmarkEnd w:id="5"/>
    </w:p>
    <w:p>
      <w:pPr>
        <w:ind w:firstLine="420"/>
      </w:pPr>
      <w:r>
        <w:rPr>
          <w:rFonts w:hint="eastAsia" w:ascii="宋体" w:hAnsi="宋体"/>
        </w:rPr>
        <w:t>校级管理员账号的管理权限已下放至省级管理员，高校可联系本省团省委的负责人员，获取校级管理员账号和“初始密码”。</w:t>
      </w:r>
      <w:r>
        <w:rPr>
          <w:rFonts w:ascii="宋体" w:hAnsi="宋体"/>
        </w:rPr>
        <w:t>登录</w:t>
      </w:r>
      <w:r>
        <w:rPr>
          <w:rFonts w:hint="eastAsia" w:ascii="宋体" w:hAnsi="宋体"/>
        </w:rPr>
        <w:t>后，首先需要自行设置新</w:t>
      </w:r>
      <w:r>
        <w:rPr>
          <w:rFonts w:hint="eastAsia"/>
        </w:rPr>
        <w:t>密码，生效后“初始密码”作废。密码请勿透露给他人，因保密不当造成密码遗失，需自行承担责任。</w:t>
      </w:r>
    </w:p>
    <w:p>
      <w:pPr>
        <w:ind w:firstLine="420"/>
      </w:pPr>
      <w:r>
        <w:rPr>
          <w:rFonts w:hint="eastAsia"/>
        </w:rPr>
        <w:t>如果“初始密码”无法</w:t>
      </w:r>
      <w:r>
        <w:t>登录</w:t>
      </w:r>
      <w:r>
        <w:rPr>
          <w:rFonts w:hint="eastAsia"/>
        </w:rPr>
        <w:t xml:space="preserve">、密码可能在传递过程中泄露、或密码不慎遗失，都请尽快联系团省委负责人员“重置密码” </w:t>
      </w:r>
    </w:p>
    <w:p>
      <w:pPr>
        <w:ind w:firstLine="420"/>
        <w:rPr>
          <w:i/>
        </w:rPr>
      </w:pPr>
      <w:r>
        <w:rPr>
          <w:rFonts w:hint="eastAsia"/>
          <w:i/>
        </w:rPr>
        <w:t>注：关于密码安全。按照国际信息安全规范，自行设置的密码采用不可逆的加密算法保存，任何人都无法看到密码明文，包括组委会管理员、省级管理员、高校管理员、系统开发维护人员在内。密码泄露通常是因为用户自身泄露，或密码过于简单被猜出。</w:t>
      </w:r>
    </w:p>
    <w:p>
      <w:pPr>
        <w:ind w:firstLine="420"/>
        <w:rPr>
          <w:i/>
        </w:rPr>
      </w:pPr>
    </w:p>
    <w:p>
      <w:pPr>
        <w:pStyle w:val="2"/>
      </w:pPr>
      <w:bookmarkStart w:id="6" w:name="_Toc478825600"/>
      <w:r>
        <w:rPr>
          <w:rFonts w:hint="eastAsia"/>
        </w:rPr>
        <w:t>2.2校级管理员登录</w:t>
      </w:r>
      <w:bookmarkEnd w:id="6"/>
    </w:p>
    <w:p>
      <w:pPr>
        <w:ind w:left="360"/>
        <w:rPr>
          <w:rFonts w:ascii="宋体" w:hAnsi="宋体"/>
        </w:rPr>
      </w:pPr>
      <w:r>
        <w:rPr>
          <w:rFonts w:ascii="宋体" w:hAnsi="宋体"/>
        </w:rPr>
        <w:t>校级管理员登录后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可以看到</w:t>
      </w:r>
      <w:r>
        <w:rPr>
          <w:rFonts w:hint="eastAsia" w:ascii="宋体" w:hAnsi="宋体"/>
        </w:rPr>
        <w:t>系统管理员</w:t>
      </w:r>
      <w:r>
        <w:rPr>
          <w:rFonts w:ascii="宋体" w:hAnsi="宋体"/>
        </w:rPr>
        <w:t>设定的登录提示信息</w:t>
      </w:r>
      <w:r>
        <w:rPr>
          <w:rFonts w:hint="eastAsia" w:ascii="宋体" w:hAnsi="宋体"/>
        </w:rPr>
        <w:t>。</w:t>
      </w:r>
    </w:p>
    <w:p>
      <w:pPr>
        <w:jc w:val="center"/>
        <w:rPr>
          <w:rFonts w:ascii="宋体" w:hAnsi="宋体"/>
        </w:rPr>
      </w:pPr>
      <w:r>
        <w:drawing>
          <wp:inline distT="0" distB="0" distL="0" distR="0">
            <wp:extent cx="5486400" cy="1885950"/>
            <wp:effectExtent l="0" t="0" r="0" b="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pStyle w:val="2"/>
      </w:pPr>
      <w:bookmarkStart w:id="7" w:name="_Toc478825601"/>
      <w:r>
        <w:rPr>
          <w:rFonts w:hint="eastAsia"/>
        </w:rPr>
        <w:t>2.3</w:t>
      </w:r>
      <w:r>
        <w:t>校级审核</w:t>
      </w:r>
      <w:bookmarkEnd w:id="7"/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b/>
        </w:rPr>
      </w:pPr>
      <w:r>
        <w:rPr>
          <w:rFonts w:hint="eastAsia"/>
          <w:b/>
        </w:rPr>
        <w:t>比赛阶段切到【校团委审核阶段】后，学校可以审核本校作品。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b/>
        </w:rPr>
      </w:pPr>
      <w:r>
        <w:rPr>
          <w:rFonts w:hint="eastAsia"/>
          <w:b/>
        </w:rPr>
        <w:t>点击管理界面的左边栏【等待我审核的作品】，列出待审核作品。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b/>
        </w:rPr>
      </w:pPr>
      <w:r>
        <w:rPr>
          <w:b/>
        </w:rPr>
        <w:t>选中作品后</w:t>
      </w:r>
      <w:r>
        <w:rPr>
          <w:rFonts w:hint="eastAsia"/>
          <w:b/>
        </w:rPr>
        <w:t>，</w:t>
      </w:r>
    </w:p>
    <w:p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>
        <w:t>点击</w:t>
      </w:r>
      <w:r>
        <w:rPr>
          <w:rFonts w:hint="eastAsia"/>
        </w:rPr>
        <w:t>【</w:t>
      </w:r>
      <w:r>
        <w:t>审核通过</w:t>
      </w:r>
      <w:r>
        <w:rPr>
          <w:rFonts w:hint="eastAsia"/>
        </w:rPr>
        <w:t>】，将</w:t>
      </w:r>
      <w:r>
        <w:t>作品提交到</w:t>
      </w:r>
      <w:r>
        <w:rPr>
          <w:rFonts w:hint="eastAsia"/>
        </w:rPr>
        <w:t>省级单位；</w:t>
      </w:r>
    </w:p>
    <w:p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>
        <w:t>点击</w:t>
      </w:r>
      <w:r>
        <w:rPr>
          <w:rFonts w:hint="eastAsia"/>
        </w:rPr>
        <w:t>【</w:t>
      </w:r>
      <w:r>
        <w:t>审核不通过</w:t>
      </w:r>
      <w:r>
        <w:rPr>
          <w:rFonts w:hint="eastAsia"/>
        </w:rPr>
        <w:t>】，</w:t>
      </w:r>
      <w:r>
        <w:t>作品被淘汰</w:t>
      </w:r>
      <w:r>
        <w:rPr>
          <w:rFonts w:hint="eastAsia"/>
        </w:rPr>
        <w:t>；</w:t>
      </w:r>
    </w:p>
    <w:p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>
        <w:t>点击</w:t>
      </w:r>
      <w:r>
        <w:rPr>
          <w:rFonts w:hint="eastAsia"/>
        </w:rPr>
        <w:t>【审核预通过】，</w:t>
      </w:r>
      <w:r>
        <w:t>把作品</w:t>
      </w:r>
      <w:r>
        <w:rPr>
          <w:rFonts w:hint="eastAsia"/>
        </w:rPr>
        <w:t>退回，</w:t>
      </w:r>
      <w:r>
        <w:t>学生</w:t>
      </w:r>
      <w:r>
        <w:rPr>
          <w:rFonts w:hint="eastAsia"/>
        </w:rPr>
        <w:t>可</w:t>
      </w:r>
      <w:r>
        <w:t>修改作品信息</w:t>
      </w:r>
      <w:r>
        <w:rPr>
          <w:rFonts w:hint="eastAsia"/>
        </w:rPr>
        <w:t>。</w:t>
      </w:r>
      <w:r>
        <w:t>作品完善后</w:t>
      </w:r>
      <w:r>
        <w:rPr>
          <w:rFonts w:hint="eastAsia"/>
        </w:rPr>
        <w:t>，</w:t>
      </w:r>
      <w:r>
        <w:t>学生重新提交</w:t>
      </w:r>
      <w:r>
        <w:rPr>
          <w:rFonts w:hint="eastAsia"/>
        </w:rPr>
        <w:t>，</w:t>
      </w:r>
      <w:r>
        <w:t>校级管理员</w:t>
      </w:r>
      <w:r>
        <w:rPr>
          <w:rFonts w:hint="eastAsia"/>
        </w:rPr>
        <w:t>的待审核列表会重新出现此作品</w:t>
      </w:r>
      <w:r>
        <w:t>。</w:t>
      </w:r>
    </w:p>
    <w:p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>
        <w:rPr>
          <w:rFonts w:hint="eastAsia"/>
        </w:rPr>
        <w:t>作品可批量审核。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5486400" cy="1666875"/>
            <wp:effectExtent l="0" t="0" r="0" b="9525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b/>
        </w:rPr>
      </w:pPr>
      <w:r>
        <w:rPr>
          <w:b/>
        </w:rPr>
        <w:t>校级管理员在</w:t>
      </w:r>
      <w:r>
        <w:rPr>
          <w:rFonts w:hint="eastAsia"/>
          <w:b/>
        </w:rPr>
        <w:t>网站右上角【通知】</w:t>
      </w:r>
      <w:r>
        <w:rPr>
          <w:b/>
        </w:rPr>
        <w:t>里</w:t>
      </w:r>
      <w:r>
        <w:rPr>
          <w:rFonts w:hint="eastAsia"/>
          <w:b/>
        </w:rPr>
        <w:t>，</w:t>
      </w:r>
      <w:r>
        <w:rPr>
          <w:b/>
        </w:rPr>
        <w:t>可以看到系统公告。</w:t>
      </w:r>
    </w:p>
    <w:p>
      <w:pPr>
        <w:jc w:val="center"/>
      </w:pPr>
      <w:r>
        <w:drawing>
          <wp:inline distT="0" distB="0" distL="0" distR="0">
            <wp:extent cx="5486400" cy="628650"/>
            <wp:effectExtent l="0" t="0" r="0" b="0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8" w:name="_Toc478825602"/>
      <w:r>
        <w:rPr>
          <w:rFonts w:hint="eastAsia"/>
        </w:rPr>
        <w:t>2.4</w:t>
      </w:r>
      <w:r>
        <w:t>查看</w:t>
      </w:r>
      <w:r>
        <w:rPr>
          <w:rFonts w:hint="eastAsia"/>
        </w:rPr>
        <w:t>作品</w:t>
      </w:r>
      <w:bookmarkEnd w:id="8"/>
    </w:p>
    <w:p>
      <w:pPr>
        <w:widowControl w:val="0"/>
        <w:numPr>
          <w:ilvl w:val="0"/>
          <w:numId w:val="3"/>
        </w:numPr>
        <w:adjustRightInd/>
        <w:snapToGrid/>
        <w:spacing w:after="0" w:line="360" w:lineRule="auto"/>
        <w:jc w:val="both"/>
        <w:rPr>
          <w:b/>
        </w:rPr>
      </w:pPr>
      <w:r>
        <w:rPr>
          <w:rFonts w:hint="eastAsia"/>
          <w:b/>
        </w:rPr>
        <w:t>点击左边栏【查看作品】，校级管理员可随时查看本校所有参赛学生的作品。</w:t>
      </w:r>
    </w:p>
    <w:p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b/>
        </w:rPr>
      </w:pPr>
      <w:r>
        <w:rPr>
          <w:rFonts w:hint="eastAsia"/>
          <w:b/>
        </w:rPr>
        <w:t>点击作品列表中作品的标题，可查看作品的详细信息。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5143500" cy="4838700"/>
            <wp:effectExtent l="0" t="0" r="0" b="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9" w:name="_Toc478825603"/>
      <w:r>
        <w:rPr>
          <w:rFonts w:hint="eastAsia"/>
        </w:rPr>
        <w:t>2.5</w:t>
      </w:r>
      <w:r>
        <w:t>导出</w:t>
      </w:r>
      <w:r>
        <w:rPr>
          <w:rFonts w:hint="eastAsia"/>
        </w:rPr>
        <w:t>作品</w:t>
      </w:r>
      <w:r>
        <w:t>信息</w:t>
      </w:r>
      <w:bookmarkEnd w:id="9"/>
    </w:p>
    <w:p>
      <w:pPr>
        <w:ind w:firstLine="440" w:firstLineChars="200"/>
      </w:pPr>
      <w:r>
        <w:rPr>
          <w:rFonts w:hint="eastAsia"/>
        </w:rPr>
        <w:t>校级管理员可在左边栏“导出项目信息”，【导出】该校作品信息汇总。</w:t>
      </w:r>
    </w:p>
    <w:p>
      <w:r>
        <w:drawing>
          <wp:inline distT="0" distB="0" distL="0" distR="0">
            <wp:extent cx="5486400" cy="3914775"/>
            <wp:effectExtent l="0" t="0" r="0" b="9525"/>
            <wp:docPr id="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line="220" w:lineRule="atLeast"/>
        <w:rPr>
          <w:rFonts w:ascii="方正黑体_GBK" w:hAnsi="Century" w:eastAsia="方正黑体_GBK"/>
          <w:sz w:val="32"/>
          <w:szCs w:val="32"/>
        </w:rPr>
      </w:pPr>
      <w:r>
        <w:rPr>
          <w:rFonts w:ascii="方正黑体_GBK" w:hAnsi="Century" w:eastAsia="方正黑体_GBK"/>
          <w:sz w:val="32"/>
          <w:szCs w:val="32"/>
        </w:rPr>
        <w:br w:type="page"/>
      </w:r>
    </w:p>
    <w:p>
      <w:pPr>
        <w:adjustRightInd/>
        <w:snapToGrid/>
        <w:spacing w:line="220" w:lineRule="atLeast"/>
        <w:rPr>
          <w:rFonts w:ascii="方正黑体_GBK" w:hAnsi="Century" w:eastAsia="方正黑体_GBK"/>
          <w:sz w:val="36"/>
          <w:szCs w:val="36"/>
        </w:rPr>
      </w:pPr>
      <w:bookmarkStart w:id="10" w:name="_GoBack"/>
      <w:bookmarkEnd w:id="1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01540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9674B"/>
    <w:multiLevelType w:val="multilevel"/>
    <w:tmpl w:val="0249674B"/>
    <w:lvl w:ilvl="0" w:tentative="0">
      <w:start w:val="1"/>
      <w:numFmt w:val="decimal"/>
      <w:lvlText w:val="[%1]."/>
      <w:lvlJc w:val="left"/>
      <w:pPr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62B735C"/>
    <w:multiLevelType w:val="multilevel"/>
    <w:tmpl w:val="262B735C"/>
    <w:lvl w:ilvl="0" w:tentative="0">
      <w:start w:val="1"/>
      <w:numFmt w:val="decimal"/>
      <w:lvlText w:val="[%1]."/>
      <w:lvlJc w:val="left"/>
      <w:pPr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AB816A8"/>
    <w:multiLevelType w:val="multilevel"/>
    <w:tmpl w:val="2AB816A8"/>
    <w:lvl w:ilvl="0" w:tentative="0">
      <w:start w:val="1"/>
      <w:numFmt w:val="bullet"/>
      <w:lvlText w:val="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0785B"/>
    <w:rsid w:val="752F5FD3"/>
    <w:rsid w:val="7DE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2021-03-31T05:42:00Z</dcterms:created>
  <dc:creator>断夏1381628446</dc:creator>
  <cp:lastModifiedBy>断夏1381628446</cp:lastModifiedBy>
  <dcterms:modified xsi:type="dcterms:W3CDTF">2021-03-31T05:46:13Z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7D89EE0F47D746C4A4C59F43C2ADD8F9</vt:lpwstr>
  </property>
  <property fmtid="{D5CDD505-2E9C-101B-9397-08002B2CF9AE}" pid="4" name="KSOSaveFontToCloudKey">
    <vt:lpwstr>6100779_cloud</vt:lpwstr>
  </property>
</Properties>
</file>